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标准封面"/>
    <w:bookmarkStart w:id="1" w:name="_Toc106479448"/>
    <w:bookmarkStart w:id="2" w:name="_Toc106480849"/>
    <w:bookmarkEnd w:id="0"/>
    <w:p w:rsidR="009B737A" w:rsidRPr="005C1DB8" w:rsidRDefault="00B11190">
      <w:pPr>
        <w:pStyle w:val="affb"/>
        <w:sectPr w:rsidR="009B737A" w:rsidRPr="005C1DB8">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720"/>
          <w:titlePg/>
          <w:docGrid w:type="lines" w:linePitch="312"/>
        </w:sectPr>
      </w:pPr>
      <w:r w:rsidRPr="005C1DB8">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1011555</wp:posOffset>
                </wp:positionV>
                <wp:extent cx="6276340" cy="883920"/>
                <wp:effectExtent l="0" t="0" r="0" b="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a:effectLst/>
                      </wps:spPr>
                      <wps:txbx>
                        <w:txbxContent>
                          <w:p w:rsidR="009B737A" w:rsidRDefault="00B11190">
                            <w:pPr>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" filled="f" stroked="f">
                <v:textbox style="mso-fit-shape-to-text:t">
                  <w:txbxContent>
                    <w:p w:rsidR="009B737A" w:rsidRDefault="00B11190">
                      <w:pPr>
                        <w:jc w:val="distribute"/>
                        <w:rPr>
                          <w:rFonts w:ascii="黑体" w:eastAsia="黑体" w:hAnsi="黑体"/>
                          <w:sz w:val="84"/>
                          <w:szCs w:val="84"/>
                        </w:rPr>
                      </w:pPr>
                      <w:r>
                        <w:rPr>
                          <w:rFonts w:ascii="黑体" w:eastAsia="黑体" w:hAnsi="黑体" w:hint="eastAsia"/>
                          <w:sz w:val="84"/>
                          <w:szCs w:val="84"/>
                        </w:rPr>
                        <w:t>团体标准</w:t>
                      </w:r>
                    </w:p>
                  </w:txbxContent>
                </v:textbox>
                <w10:wrap type="square"/>
              </v:shape>
            </w:pict>
          </mc:Fallback>
        </mc:AlternateContent>
      </w:r>
      <w:r w:rsidRPr="005C1DB8">
        <w:rPr>
          <w:noProof/>
        </w:rPr>
        <mc:AlternateContent>
          <mc:Choice Requires="wps">
            <w:drawing>
              <wp:anchor distT="0" distB="0" distL="114300" distR="114300" simplePos="0" relativeHeight="251661312"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txbx>
                        <w:txbxContent>
                          <w:p w:rsidR="009B737A" w:rsidRDefault="00B11190">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7" type="#_x0000_t202" style="position:absolute;left:0;text-align:left;margin-left:377.8pt;margin-top:768.75pt;width:63.9pt;height:14.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" filled="f" stroked="f" strokeweight=".5pt">
                <v:textbox inset="0,0,0,0">
                  <w:txbxContent>
                    <w:p w:rsidR="009B737A" w:rsidRDefault="00B11190">
                      <w:pPr>
                        <w:pStyle w:val="TB"/>
                      </w:pPr>
                      <w:r>
                        <w:rPr>
                          <w:rFonts w:hint="eastAsia"/>
                        </w:rPr>
                        <w:t>发 布</w:t>
                      </w:r>
                    </w:p>
                  </w:txbxContent>
                </v:textbox>
                <w10:wrap anchorx="page" anchory="page"/>
              </v:shape>
            </w:pict>
          </mc:Fallback>
        </mc:AlternateContent>
      </w:r>
      <w:r w:rsidRPr="005C1DB8">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2373630</wp:posOffset>
                </wp:positionV>
                <wp:extent cx="6120765" cy="0"/>
                <wp:effectExtent l="0" t="0" r="13335"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w14:anchorId="357E43AD" id="首页自画框图6"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186.9pt" to="481.9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"/>
            </w:pict>
          </mc:Fallback>
        </mc:AlternateContent>
      </w:r>
      <w:r w:rsidRPr="005C1DB8">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8926195</wp:posOffset>
                </wp:positionV>
                <wp:extent cx="6120765" cy="0"/>
                <wp:effectExtent l="0" t="0" r="13335"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w14:anchorId="016D079A" id="首页自画框图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02.85pt" to="481.95pt,7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"/>
            </w:pict>
          </mc:Fallback>
        </mc:AlternateContent>
      </w:r>
      <w:r w:rsidRPr="005C1DB8">
        <w:rPr>
          <w:noProof/>
        </w:rPr>
        <mc:AlternateContent>
          <mc:Choice Requires="wps">
            <w:drawing>
              <wp:anchor distT="0" distB="0" distL="114300" distR="114300" simplePos="0" relativeHeight="251660288" behindDoc="0" locked="0" layoutInCell="1" allowOverlap="1">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ffectLst/>
                      </wps:spPr>
                      <wps:txbx>
                        <w:txbxContent>
                          <w:p w:rsidR="009B737A" w:rsidRDefault="00B11190">
                            <w:pPr>
                              <w:pStyle w:val="TB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8" type="#_x0000_t202" style="position:absolute;left:0;text-align:left;margin-left:167.75pt;margin-top:766.75pt;width:210.05pt;height:1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" filled="f" stroked="f" strokeweight=".5pt">
                <v:textbox inset="0,0,0,0">
                  <w:txbxContent>
                    <w:p w:rsidR="009B737A" w:rsidRDefault="00B11190">
                      <w:pPr>
                        <w:pStyle w:val="TB0"/>
                      </w:pPr>
                      <w:r>
                        <w:rPr>
                          <w:rFonts w:hint="eastAsia"/>
                        </w:rPr>
                        <w:t>中国电机工程学会</w:t>
                      </w:r>
                    </w:p>
                  </w:txbxContent>
                </v:textbox>
                <w10:wrap anchorx="page" anchory="page"/>
              </v:shape>
            </w:pict>
          </mc:Fallback>
        </mc:AlternateContent>
      </w:r>
      <w:r w:rsidRPr="005C1DB8">
        <w:rPr>
          <w:noProof/>
        </w:rPr>
        <mc:AlternateContent>
          <mc:Choice Requires="wps">
            <w:drawing>
              <wp:anchor distT="0" distB="0" distL="114300" distR="114300" simplePos="0" relativeHeight="251658240"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a:effectLst/>
                      </wps:spPr>
                      <wps:txbx>
                        <w:txbxContent>
                          <w:p w:rsidR="009B737A" w:rsidRDefault="00B11190">
                            <w:pPr>
                              <w:pStyle w:val="afffc"/>
                            </w:pPr>
                            <w:r>
                              <w:t>20XX—XX—XX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9" type="#_x0000_t202" style="position:absolute;left:0;text-align:left;margin-left:255.15pt;margin-top:674.55pt;width:226.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" filled="f" stroked="f" strokeweight=".5pt">
                <v:textbox style="mso-fit-shape-to-text:t" inset="0,0,,0">
                  <w:txbxContent>
                    <w:p w:rsidR="009B737A" w:rsidRDefault="00B11190">
                      <w:pPr>
                        <w:pStyle w:val="afffc"/>
                      </w:pPr>
                      <w:r>
                        <w:t>20XX—XX—XX</w:t>
                      </w:r>
                      <w:r>
                        <w:t>实施</w:t>
                      </w:r>
                    </w:p>
                  </w:txbxContent>
                </v:textbox>
              </v:shape>
            </w:pict>
          </mc:Fallback>
        </mc:AlternateContent>
      </w:r>
      <w:r w:rsidRPr="005C1DB8">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a:effectLst/>
                      </wps:spPr>
                      <wps:txbx>
                        <w:txbxContent>
                          <w:p w:rsidR="009B737A" w:rsidRDefault="00B11190">
                            <w:pPr>
                              <w:pStyle w:val="afffd"/>
                            </w:pPr>
                            <w:r>
                              <w:t>20XX—XX—XX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30" type="#_x0000_t202" style="position:absolute;left:0;text-align:left;margin-left:0;margin-top:674.55pt;width:226.8pt;height:3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" filled="f" stroked="f" strokeweight=".5pt">
                <v:textbox style="mso-fit-shape-to-text:t" inset="0,0,,0">
                  <w:txbxContent>
                    <w:p w:rsidR="009B737A" w:rsidRDefault="00B11190">
                      <w:pPr>
                        <w:pStyle w:val="afffd"/>
                      </w:pPr>
                      <w:r>
                        <w:t>20XX—XX—XX</w:t>
                      </w:r>
                      <w:r>
                        <w:t>发布</w:t>
                      </w:r>
                    </w:p>
                  </w:txbxContent>
                </v:textbox>
              </v:shape>
            </w:pict>
          </mc:Fallback>
        </mc:AlternateContent>
      </w:r>
      <w:r w:rsidRPr="005C1DB8">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3814445</wp:posOffset>
                </wp:positionV>
                <wp:extent cx="6120765" cy="347980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479800"/>
                        </a:xfrm>
                        <a:prstGeom prst="rect">
                          <a:avLst/>
                        </a:prstGeom>
                        <a:noFill/>
                        <a:ln w="6350">
                          <a:noFill/>
                        </a:ln>
                        <a:effectLst/>
                      </wps:spPr>
                      <wps:txbx>
                        <w:txbxContent>
                          <w:p w:rsidR="009B737A" w:rsidRDefault="00B11190">
                            <w:pPr>
                              <w:pStyle w:val="affff1"/>
                            </w:pPr>
                            <w:r>
                              <w:rPr>
                                <w:rFonts w:hint="eastAsia"/>
                              </w:rPr>
                              <w:t>高压直流输电晶闸管阀阻尼电阻器试验规程</w:t>
                            </w:r>
                          </w:p>
                          <w:p w:rsidR="009B737A" w:rsidRDefault="00B11190">
                            <w:pPr>
                              <w:pStyle w:val="affff1"/>
                              <w:rPr>
                                <w:sz w:val="32"/>
                              </w:rPr>
                            </w:pPr>
                            <w:r>
                              <w:rPr>
                                <w:sz w:val="32"/>
                              </w:rPr>
                              <w:t>Test procedure for snubber resistor of HVDC transmission thyristor valve</w:t>
                            </w:r>
                          </w:p>
                          <w:p w:rsidR="009B737A" w:rsidRDefault="009B737A">
                            <w:pPr>
                              <w:pStyle w:val="affff1"/>
                            </w:pPr>
                          </w:p>
                          <w:p w:rsidR="009B737A" w:rsidRDefault="009B737A">
                            <w:pPr>
                              <w:pStyle w:val="affff0"/>
                              <w:spacing w:before="0"/>
                            </w:pPr>
                          </w:p>
                          <w:p w:rsidR="009B737A" w:rsidRDefault="009B737A">
                            <w:pPr>
                              <w:pStyle w:val="affff"/>
                            </w:pPr>
                          </w:p>
                          <w:p w:rsidR="009B737A" w:rsidRDefault="00B11190">
                            <w:pPr>
                              <w:pStyle w:val="affff"/>
                            </w:pPr>
                            <w:r>
                              <w:t>（</w:t>
                            </w:r>
                            <w:r w:rsidR="00DC6288">
                              <w:rPr>
                                <w:rFonts w:hint="eastAsia"/>
                              </w:rPr>
                              <w:t>征求意见</w:t>
                            </w:r>
                            <w:r>
                              <w:rPr>
                                <w:rFonts w:hint="eastAsia"/>
                              </w:rPr>
                              <w:t>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首页自画框图7" o:spid="_x0000_s1031" type="#_x0000_t202" style="position:absolute;left:0;text-align:left;margin-left:0;margin-top:300.35pt;width:481.95pt;height:27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" filled="f" stroked="f" strokeweight=".5pt">
                <v:textbox style="mso-fit-shape-to-text:t" inset="0,0,,0">
                  <w:txbxContent>
                    <w:p w:rsidR="009B737A" w:rsidRDefault="00B11190">
                      <w:pPr>
                        <w:pStyle w:val="affff1"/>
                      </w:pPr>
                      <w:r>
                        <w:rPr>
                          <w:rFonts w:hint="eastAsia"/>
                        </w:rPr>
                        <w:t>高压直流输电晶闸管阀阻尼电阻器试验规程</w:t>
                      </w:r>
                    </w:p>
                    <w:p w:rsidR="009B737A" w:rsidRDefault="00B11190">
                      <w:pPr>
                        <w:pStyle w:val="affff1"/>
                        <w:rPr>
                          <w:sz w:val="32"/>
                        </w:rPr>
                      </w:pPr>
                      <w:r>
                        <w:rPr>
                          <w:sz w:val="32"/>
                        </w:rPr>
                        <w:t>Test procedure for snubber resistor of HVDC transmission thyristor valve</w:t>
                      </w:r>
                    </w:p>
                    <w:p w:rsidR="009B737A" w:rsidRDefault="009B737A">
                      <w:pPr>
                        <w:pStyle w:val="affff1"/>
                      </w:pPr>
                    </w:p>
                    <w:p w:rsidR="009B737A" w:rsidRDefault="009B737A">
                      <w:pPr>
                        <w:pStyle w:val="affff0"/>
                        <w:spacing w:before="0"/>
                      </w:pPr>
                    </w:p>
                    <w:p w:rsidR="009B737A" w:rsidRDefault="009B737A">
                      <w:pPr>
                        <w:pStyle w:val="affff"/>
                      </w:pPr>
                    </w:p>
                    <w:p w:rsidR="009B737A" w:rsidRDefault="00B11190">
                      <w:pPr>
                        <w:pStyle w:val="affff"/>
                      </w:pPr>
                      <w:r>
                        <w:t>（</w:t>
                      </w:r>
                      <w:r w:rsidR="00DC6288">
                        <w:rPr>
                          <w:rFonts w:hint="eastAsia"/>
                        </w:rPr>
                        <w:t>征求意见</w:t>
                      </w:r>
                      <w:r>
                        <w:rPr>
                          <w:rFonts w:hint="eastAsia"/>
                        </w:rPr>
                        <w:t>稿</w:t>
                      </w:r>
                      <w:r>
                        <w:t>）</w:t>
                      </w:r>
                    </w:p>
                  </w:txbxContent>
                </v:textbox>
              </v:shape>
            </w:pict>
          </mc:Fallback>
        </mc:AlternateContent>
      </w:r>
      <w:r w:rsidRPr="005C1DB8">
        <w:rPr>
          <w:noProof/>
        </w:rPr>
        <mc:AlternateContent>
          <mc:Choice Requires="wps">
            <w:drawing>
              <wp:anchor distT="0" distB="0" distL="114300" distR="114300" simplePos="0" relativeHeight="251654144" behindDoc="0" locked="0" layoutInCell="1" allowOverlap="1">
                <wp:simplePos x="0" y="0"/>
                <wp:positionH relativeFrom="column">
                  <wp:posOffset>1620520</wp:posOffset>
                </wp:positionH>
                <wp:positionV relativeFrom="paragraph">
                  <wp:posOffset>1798320</wp:posOffset>
                </wp:positionV>
                <wp:extent cx="4320540" cy="805815"/>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805815"/>
                        </a:xfrm>
                        <a:prstGeom prst="rect">
                          <a:avLst/>
                        </a:prstGeom>
                        <a:noFill/>
                        <a:ln w="6350">
                          <a:noFill/>
                        </a:ln>
                        <a:effectLst/>
                      </wps:spPr>
                      <wps:txbx>
                        <w:txbxContent>
                          <w:p w:rsidR="009B737A" w:rsidRDefault="00B11190">
                            <w:pPr>
                              <w:pStyle w:val="14"/>
                              <w:wordWrap w:val="0"/>
                            </w:pPr>
                            <w:r>
                              <w:t>T/CSEE XXXX</w:t>
                            </w:r>
                            <w:r>
                              <w:rPr>
                                <w:color w:val="FF0000"/>
                              </w:rPr>
                              <w:t>—</w:t>
                            </w:r>
                            <w:r>
                              <w:t>YYYY</w:t>
                            </w:r>
                          </w:p>
                          <w:p w:rsidR="009B737A" w:rsidRDefault="00B11190">
                            <w:pPr>
                              <w:pStyle w:val="affffffd"/>
                            </w:pPr>
                            <w:r>
                              <w:rPr>
                                <w:rFonts w:hint="eastAsia"/>
                              </w:rPr>
                              <w:t>代替</w:t>
                            </w:r>
                            <w:r>
                              <w:rPr>
                                <w:rFonts w:hint="eastAsia"/>
                              </w:rPr>
                              <w:t xml:space="preserve">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32" type="#_x0000_t202" style="position:absolute;left:0;text-align:left;margin-left:127.6pt;margin-top:141.6pt;width:340.2pt;height:6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" filled="f" stroked="f" strokeweight=".5pt">
                <v:textbox style="mso-fit-shape-to-text:t" inset="0,0,,0">
                  <w:txbxContent>
                    <w:p w:rsidR="009B737A" w:rsidRDefault="00B11190">
                      <w:pPr>
                        <w:pStyle w:val="14"/>
                        <w:wordWrap w:val="0"/>
                      </w:pPr>
                      <w:r>
                        <w:t>T/CSEE XXXX</w:t>
                      </w:r>
                      <w:r>
                        <w:rPr>
                          <w:color w:val="FF0000"/>
                        </w:rPr>
                        <w:t>—</w:t>
                      </w:r>
                      <w:r>
                        <w:t>YYYY</w:t>
                      </w:r>
                    </w:p>
                    <w:p w:rsidR="009B737A" w:rsidRDefault="00B11190">
                      <w:pPr>
                        <w:pStyle w:val="affffffd"/>
                      </w:pPr>
                      <w:r>
                        <w:rPr>
                          <w:rFonts w:hint="eastAsia"/>
                        </w:rPr>
                        <w:t>代替</w:t>
                      </w:r>
                      <w:r>
                        <w:rPr>
                          <w:rFonts w:hint="eastAsia"/>
                        </w:rPr>
                        <w:t xml:space="preserve"> T/X</w:t>
                      </w:r>
                      <w:r>
                        <w:t>X</w:t>
                      </w:r>
                      <w:r>
                        <w:rPr>
                          <w:rFonts w:hint="eastAsia"/>
                        </w:rPr>
                        <w:t>XX</w:t>
                      </w:r>
                    </w:p>
                  </w:txbxContent>
                </v:textbox>
              </v:shape>
            </w:pict>
          </mc:Fallback>
        </mc:AlternateContent>
      </w:r>
      <w:r w:rsidRPr="005C1DB8">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34290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a:effectLst/>
                      </wps:spPr>
                      <wps:txbx>
                        <w:txbxContent>
                          <w:p w:rsidR="009B737A" w:rsidRDefault="00B11190">
                            <w:pPr>
                              <w:pStyle w:val="ICS"/>
                            </w:pPr>
                            <w:r>
                              <w:rPr>
                                <w:rFonts w:hint="eastAsia"/>
                              </w:rPr>
                              <w:t>I</w:t>
                            </w:r>
                            <w:r>
                              <w:t>CS 19.020</w:t>
                            </w:r>
                          </w:p>
                          <w:p w:rsidR="009B737A" w:rsidRDefault="00B11190">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33" type="#_x0000_t202" style="position:absolute;left:0;text-align:left;margin-left:0;margin-top:2.7pt;width:141.7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" filled="f" stroked="f" strokeweight=".5pt">
                <v:textbox style="mso-fit-shape-to-text:t" inset="0,0,,0">
                  <w:txbxContent>
                    <w:p w:rsidR="009B737A" w:rsidRDefault="00B11190">
                      <w:pPr>
                        <w:pStyle w:val="ICS"/>
                      </w:pPr>
                      <w:r>
                        <w:rPr>
                          <w:rFonts w:hint="eastAsia"/>
                        </w:rPr>
                        <w:t>I</w:t>
                      </w:r>
                      <w:r>
                        <w:t>CS 19.020</w:t>
                      </w:r>
                    </w:p>
                    <w:p w:rsidR="009B737A" w:rsidRDefault="00B11190">
                      <w:pPr>
                        <w:pStyle w:val="ICS"/>
                      </w:pPr>
                      <w:r>
                        <w:rPr>
                          <w:rFonts w:hint="eastAsia"/>
                        </w:rPr>
                        <w:t>C</w:t>
                      </w:r>
                      <w:r>
                        <w:t>CS K85</w:t>
                      </w:r>
                    </w:p>
                  </w:txbxContent>
                </v:textbox>
              </v:shape>
            </w:pict>
          </mc:Fallback>
        </mc:AlternateContent>
      </w:r>
      <w:bookmarkEnd w:id="1"/>
      <w:bookmarkEnd w:id="2"/>
    </w:p>
    <w:p w:rsidR="009B737A" w:rsidRPr="005C1DB8" w:rsidRDefault="00B11190">
      <w:pPr>
        <w:pStyle w:val="affffff1"/>
      </w:pPr>
      <w:bookmarkStart w:id="3" w:name="标准内容"/>
      <w:bookmarkStart w:id="4" w:name="_Toc169777096"/>
      <w:bookmarkEnd w:id="3"/>
      <w:r w:rsidRPr="005C1DB8">
        <w:rPr>
          <w:rFonts w:hint="eastAsia"/>
        </w:rPr>
        <w:lastRenderedPageBreak/>
        <w:t>目    次</w:t>
      </w:r>
      <w:bookmarkStart w:id="5" w:name="_Toc427573959"/>
      <w:bookmarkStart w:id="6" w:name="_Toc427262231"/>
      <w:bookmarkStart w:id="7" w:name="_Toc427266678"/>
      <w:bookmarkStart w:id="8" w:name="_Toc427266773"/>
      <w:bookmarkStart w:id="9" w:name="_Toc427262034"/>
      <w:bookmarkStart w:id="10" w:name="_Toc427262244"/>
      <w:bookmarkStart w:id="11" w:name="_Toc427262013"/>
      <w:bookmarkStart w:id="12" w:name="_Toc427573991"/>
      <w:bookmarkStart w:id="13" w:name="_Toc427262068"/>
      <w:bookmarkStart w:id="14" w:name="_Toc427262193"/>
      <w:bookmarkStart w:id="15" w:name="_Toc427262209"/>
      <w:bookmarkEnd w:id="4"/>
    </w:p>
    <w:p w:rsidR="009B737A" w:rsidRPr="005C1DB8" w:rsidRDefault="00B11190">
      <w:pPr>
        <w:pStyle w:val="11"/>
        <w:rPr>
          <w:rFonts w:asciiTheme="minorHAnsi" w:eastAsiaTheme="minorEastAsia" w:hAnsiTheme="minorHAnsi" w:cstheme="minorBidi"/>
          <w:szCs w:val="22"/>
        </w:rPr>
      </w:pPr>
      <w:r w:rsidRPr="005C1DB8">
        <w:fldChar w:fldCharType="begin"/>
      </w:r>
      <w:r w:rsidRPr="005C1DB8">
        <w:instrText xml:space="preserve"> TOC \o "1-1" \h \z \u </w:instrText>
      </w:r>
      <w:r w:rsidRPr="005C1DB8">
        <w:fldChar w:fldCharType="separate"/>
      </w:r>
      <w:hyperlink w:anchor="_Toc169777096" w:history="1">
        <w:r w:rsidRPr="005C1DB8">
          <w:rPr>
            <w:rStyle w:val="afff0"/>
          </w:rPr>
          <w:t>目    次</w:t>
        </w:r>
        <w:r w:rsidRPr="005C1DB8">
          <w:tab/>
        </w:r>
        <w:r w:rsidRPr="005C1DB8">
          <w:fldChar w:fldCharType="begin"/>
        </w:r>
        <w:r w:rsidRPr="005C1DB8">
          <w:instrText xml:space="preserve"> PAGEREF _Toc169777096 \h </w:instrText>
        </w:r>
        <w:r w:rsidRPr="005C1DB8">
          <w:fldChar w:fldCharType="separate"/>
        </w:r>
        <w:r w:rsidRPr="005C1DB8">
          <w:t>1</w:t>
        </w:r>
        <w:r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097" w:history="1">
        <w:r w:rsidR="00B11190" w:rsidRPr="005C1DB8">
          <w:rPr>
            <w:rStyle w:val="afff0"/>
          </w:rPr>
          <w:t>前</w:t>
        </w:r>
        <w:r w:rsidR="00B11190" w:rsidRPr="005C1DB8">
          <w:rPr>
            <w:rStyle w:val="afff0"/>
            <w:rFonts w:hAnsi="黑体"/>
          </w:rPr>
          <w:t>    </w:t>
        </w:r>
        <w:r w:rsidR="00B11190" w:rsidRPr="005C1DB8">
          <w:rPr>
            <w:rStyle w:val="afff0"/>
          </w:rPr>
          <w:t>言</w:t>
        </w:r>
        <w:r w:rsidR="00B11190" w:rsidRPr="005C1DB8">
          <w:tab/>
        </w:r>
        <w:r w:rsidR="00B11190" w:rsidRPr="005C1DB8">
          <w:fldChar w:fldCharType="begin"/>
        </w:r>
        <w:r w:rsidR="00B11190" w:rsidRPr="005C1DB8">
          <w:instrText xml:space="preserve"> PAGEREF _Toc169777097 \h </w:instrText>
        </w:r>
        <w:r w:rsidR="00B11190" w:rsidRPr="005C1DB8">
          <w:fldChar w:fldCharType="separate"/>
        </w:r>
        <w:r w:rsidR="00B11190" w:rsidRPr="005C1DB8">
          <w:t>2</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098" w:history="1">
        <w:r w:rsidR="00B11190" w:rsidRPr="005C1DB8">
          <w:rPr>
            <w:rStyle w:val="afff0"/>
            <w:rFonts w:hAnsi="宋体"/>
          </w:rPr>
          <w:t>高压直流输电晶闸管阀阻尼电阻器试验规程</w:t>
        </w:r>
        <w:r w:rsidR="00B11190" w:rsidRPr="005C1DB8">
          <w:tab/>
        </w:r>
        <w:r w:rsidR="00B11190" w:rsidRPr="005C1DB8">
          <w:fldChar w:fldCharType="begin"/>
        </w:r>
        <w:r w:rsidR="00B11190" w:rsidRPr="005C1DB8">
          <w:instrText xml:space="preserve"> PAGEREF _Toc169777098 \h </w:instrText>
        </w:r>
        <w:r w:rsidR="00B11190" w:rsidRPr="005C1DB8">
          <w:fldChar w:fldCharType="separate"/>
        </w:r>
        <w:r w:rsidR="00B11190" w:rsidRPr="005C1DB8">
          <w:t>3</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099" w:history="1">
        <w:r w:rsidR="00B11190" w:rsidRPr="005C1DB8">
          <w:rPr>
            <w:rStyle w:val="afff0"/>
          </w:rPr>
          <w:t>1 范围</w:t>
        </w:r>
        <w:r w:rsidR="00B11190" w:rsidRPr="005C1DB8">
          <w:tab/>
        </w:r>
        <w:r w:rsidR="00B11190" w:rsidRPr="005C1DB8">
          <w:fldChar w:fldCharType="begin"/>
        </w:r>
        <w:r w:rsidR="00B11190" w:rsidRPr="005C1DB8">
          <w:instrText xml:space="preserve"> PAGEREF _Toc169777099 \h </w:instrText>
        </w:r>
        <w:r w:rsidR="00B11190" w:rsidRPr="005C1DB8">
          <w:fldChar w:fldCharType="separate"/>
        </w:r>
        <w:r w:rsidR="00B11190" w:rsidRPr="005C1DB8">
          <w:t>3</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100" w:history="1">
        <w:r w:rsidR="00B11190" w:rsidRPr="005C1DB8">
          <w:rPr>
            <w:rStyle w:val="afff0"/>
          </w:rPr>
          <w:t>2 规范性引用文件</w:t>
        </w:r>
        <w:r w:rsidR="00B11190" w:rsidRPr="005C1DB8">
          <w:tab/>
        </w:r>
        <w:r w:rsidR="00B11190" w:rsidRPr="005C1DB8">
          <w:fldChar w:fldCharType="begin"/>
        </w:r>
        <w:r w:rsidR="00B11190" w:rsidRPr="005C1DB8">
          <w:instrText xml:space="preserve"> PAGEREF _Toc169777100 \h </w:instrText>
        </w:r>
        <w:r w:rsidR="00B11190" w:rsidRPr="005C1DB8">
          <w:fldChar w:fldCharType="separate"/>
        </w:r>
        <w:r w:rsidR="00B11190" w:rsidRPr="005C1DB8">
          <w:t>3</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101" w:history="1">
        <w:r w:rsidR="00B11190" w:rsidRPr="005C1DB8">
          <w:rPr>
            <w:rStyle w:val="afff0"/>
          </w:rPr>
          <w:t>3 术语和定义</w:t>
        </w:r>
        <w:r w:rsidR="00B11190" w:rsidRPr="005C1DB8">
          <w:tab/>
        </w:r>
        <w:r w:rsidR="00B11190" w:rsidRPr="005C1DB8">
          <w:fldChar w:fldCharType="begin"/>
        </w:r>
        <w:r w:rsidR="00B11190" w:rsidRPr="005C1DB8">
          <w:instrText xml:space="preserve"> PAGEREF _Toc169777101 \h </w:instrText>
        </w:r>
        <w:r w:rsidR="00B11190" w:rsidRPr="005C1DB8">
          <w:fldChar w:fldCharType="separate"/>
        </w:r>
        <w:r w:rsidR="00B11190" w:rsidRPr="005C1DB8">
          <w:t>3</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102" w:history="1">
        <w:r w:rsidR="00B11190" w:rsidRPr="005C1DB8">
          <w:rPr>
            <w:rStyle w:val="afff0"/>
          </w:rPr>
          <w:t>4 一般要求</w:t>
        </w:r>
        <w:r w:rsidR="00B11190" w:rsidRPr="005C1DB8">
          <w:tab/>
        </w:r>
        <w:r w:rsidR="00B11190" w:rsidRPr="005C1DB8">
          <w:fldChar w:fldCharType="begin"/>
        </w:r>
        <w:r w:rsidR="00B11190" w:rsidRPr="005C1DB8">
          <w:instrText xml:space="preserve"> PAGEREF _Toc169777102 \h </w:instrText>
        </w:r>
        <w:r w:rsidR="00B11190" w:rsidRPr="005C1DB8">
          <w:fldChar w:fldCharType="separate"/>
        </w:r>
        <w:r w:rsidR="00B11190" w:rsidRPr="005C1DB8">
          <w:t>4</w:t>
        </w:r>
        <w:r w:rsidR="00B11190" w:rsidRPr="005C1DB8">
          <w:fldChar w:fldCharType="end"/>
        </w:r>
      </w:hyperlink>
    </w:p>
    <w:p w:rsidR="009B737A" w:rsidRPr="005C1DB8" w:rsidRDefault="008F0C60">
      <w:pPr>
        <w:pStyle w:val="11"/>
        <w:rPr>
          <w:rFonts w:asciiTheme="minorHAnsi" w:eastAsiaTheme="minorEastAsia" w:hAnsiTheme="minorHAnsi" w:cstheme="minorBidi"/>
          <w:szCs w:val="22"/>
        </w:rPr>
      </w:pPr>
      <w:hyperlink w:anchor="_Toc169777103" w:history="1">
        <w:r w:rsidR="00B11190" w:rsidRPr="005C1DB8">
          <w:rPr>
            <w:rStyle w:val="afff0"/>
          </w:rPr>
          <w:t>5</w:t>
        </w:r>
        <w:r w:rsidR="00B11190" w:rsidRPr="005C1DB8">
          <w:rPr>
            <w:rStyle w:val="afff0"/>
            <w:rFonts w:ascii="Times New Roman"/>
          </w:rPr>
          <w:t xml:space="preserve"> </w:t>
        </w:r>
        <w:r w:rsidR="00B11190" w:rsidRPr="005C1DB8">
          <w:rPr>
            <w:rStyle w:val="afff0"/>
            <w:rFonts w:ascii="Times New Roman"/>
          </w:rPr>
          <w:t>试验要求与方法</w:t>
        </w:r>
        <w:r w:rsidR="00B11190" w:rsidRPr="005C1DB8">
          <w:tab/>
        </w:r>
        <w:r w:rsidR="00B11190" w:rsidRPr="005C1DB8">
          <w:fldChar w:fldCharType="begin"/>
        </w:r>
        <w:r w:rsidR="00B11190" w:rsidRPr="005C1DB8">
          <w:instrText xml:space="preserve"> PAGEREF _Toc169777103 \h </w:instrText>
        </w:r>
        <w:r w:rsidR="00B11190" w:rsidRPr="005C1DB8">
          <w:fldChar w:fldCharType="separate"/>
        </w:r>
        <w:r w:rsidR="00B11190" w:rsidRPr="005C1DB8">
          <w:t>5</w:t>
        </w:r>
        <w:r w:rsidR="00B11190" w:rsidRPr="005C1DB8">
          <w:fldChar w:fldCharType="end"/>
        </w:r>
      </w:hyperlink>
    </w:p>
    <w:p w:rsidR="009B737A" w:rsidRPr="005C1DB8" w:rsidRDefault="00B11190">
      <w:pPr>
        <w:pStyle w:val="11"/>
        <w:spacing w:beforeLines="0" w:afterLines="0"/>
      </w:pPr>
      <w:r w:rsidRPr="005C1DB8">
        <w:fldChar w:fldCharType="end"/>
      </w:r>
    </w:p>
    <w:p w:rsidR="009B737A" w:rsidRPr="005C1DB8" w:rsidRDefault="00B11190">
      <w:pPr>
        <w:pStyle w:val="affffff2"/>
      </w:pPr>
      <w:bookmarkStart w:id="16" w:name="_Toc169777097"/>
      <w:bookmarkStart w:id="17" w:name="_Toc427663078"/>
      <w:r w:rsidRPr="005C1DB8">
        <w:rPr>
          <w:rFonts w:hint="eastAsia"/>
        </w:rPr>
        <w:lastRenderedPageBreak/>
        <w:t>前</w:t>
      </w:r>
      <w:bookmarkStart w:id="18" w:name="BKQY"/>
      <w:r w:rsidRPr="005C1DB8">
        <w:rPr>
          <w:rFonts w:hAnsi="黑体"/>
        </w:rPr>
        <w:t>    </w:t>
      </w:r>
      <w:r w:rsidRPr="005C1DB8">
        <w:rPr>
          <w:rFonts w:hint="eastAsia"/>
        </w:rPr>
        <w:t>言</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9B737A" w:rsidRPr="005C1DB8" w:rsidRDefault="00B11190">
      <w:pPr>
        <w:ind w:firstLineChars="200" w:firstLine="420"/>
      </w:pPr>
      <w:r w:rsidRPr="005C1DB8">
        <w:t>本文件</w:t>
      </w:r>
      <w:r w:rsidRPr="005C1DB8">
        <w:rPr>
          <w:rFonts w:ascii="宋体" w:hAnsi="宋体" w:hint="eastAsia"/>
        </w:rPr>
        <w:t>按照《中国电机工程学会标准管理办法（暂行）》的要求，依据</w:t>
      </w:r>
      <w:r w:rsidRPr="005C1DB8">
        <w:t>GB/T 1.1—2020</w:t>
      </w:r>
      <w:r w:rsidRPr="005C1DB8">
        <w:t>《标准化工作导则</w:t>
      </w:r>
      <w:r w:rsidRPr="005C1DB8">
        <w:t xml:space="preserve"> </w:t>
      </w:r>
      <w:r w:rsidRPr="005C1DB8">
        <w:t>第</w:t>
      </w:r>
      <w:r w:rsidRPr="005C1DB8">
        <w:t>1</w:t>
      </w:r>
      <w:r w:rsidRPr="005C1DB8">
        <w:t>部分：标准化文件的结构和起草规则》的规定起草。</w:t>
      </w:r>
    </w:p>
    <w:p w:rsidR="009B737A" w:rsidRPr="005C1DB8" w:rsidRDefault="00B11190">
      <w:pPr>
        <w:ind w:firstLineChars="200" w:firstLine="420"/>
      </w:pPr>
      <w:r w:rsidRPr="005C1DB8">
        <w:t>请注意本文件的某些内容可能涉及专利。本文件的发布机构不承担识别专利的责任。</w:t>
      </w:r>
    </w:p>
    <w:p w:rsidR="009B737A" w:rsidRPr="005C1DB8" w:rsidRDefault="00B11190">
      <w:pPr>
        <w:autoSpaceDE w:val="0"/>
        <w:autoSpaceDN w:val="0"/>
        <w:adjustRightInd w:val="0"/>
        <w:ind w:firstLineChars="200" w:firstLine="420"/>
        <w:jc w:val="left"/>
        <w:rPr>
          <w:rFonts w:ascii="宋体" w:cs="宋体"/>
          <w:kern w:val="0"/>
          <w:szCs w:val="21"/>
        </w:rPr>
      </w:pPr>
      <w:r w:rsidRPr="005C1DB8">
        <w:t>本文件</w:t>
      </w:r>
      <w:r w:rsidRPr="005C1DB8">
        <w:rPr>
          <w:rFonts w:ascii="宋体" w:cs="宋体" w:hint="eastAsia"/>
          <w:kern w:val="0"/>
          <w:szCs w:val="21"/>
        </w:rPr>
        <w:t>由中国电机工程学会提出。</w:t>
      </w:r>
    </w:p>
    <w:p w:rsidR="009B737A" w:rsidRPr="005C1DB8" w:rsidRDefault="00B11190">
      <w:pPr>
        <w:ind w:firstLineChars="200" w:firstLine="420"/>
      </w:pPr>
      <w:r w:rsidRPr="005C1DB8">
        <w:rPr>
          <w:rFonts w:ascii="宋体" w:hAnsi="宋体" w:hint="eastAsia"/>
        </w:rPr>
        <w:t>本文件由中国电机工程学会电力建设标准专业委员会技术归口和解释。</w:t>
      </w:r>
    </w:p>
    <w:p w:rsidR="009B737A" w:rsidRPr="005C1DB8" w:rsidRDefault="00B11190">
      <w:pPr>
        <w:ind w:firstLineChars="200" w:firstLine="420"/>
      </w:pPr>
      <w:r w:rsidRPr="005C1DB8">
        <w:t>本文件起草单位：</w:t>
      </w:r>
      <w:r w:rsidRPr="005C1DB8">
        <w:rPr>
          <w:rFonts w:hint="eastAsia"/>
        </w:rPr>
        <w:t>国家电网有限公司特高压建设分公司、国网经济技术研究院有限公司</w:t>
      </w:r>
      <w:r w:rsidRPr="005C1DB8">
        <w:t>,</w:t>
      </w:r>
      <w:r w:rsidRPr="005C1DB8">
        <w:rPr>
          <w:rFonts w:hint="eastAsia"/>
        </w:rPr>
        <w:t xml:space="preserve"> </w:t>
      </w:r>
      <w:r w:rsidRPr="005C1DB8">
        <w:rPr>
          <w:rFonts w:hint="eastAsia"/>
        </w:rPr>
        <w:t>中国南方电网有限责任公司超高压输电公司，南京南瑞继保工程技术有限公司，西安西电电力系统有限公司，汇立丰电子</w:t>
      </w:r>
      <w:r w:rsidRPr="005C1DB8">
        <w:t>(</w:t>
      </w:r>
      <w:r w:rsidRPr="005C1DB8">
        <w:rPr>
          <w:rFonts w:hint="eastAsia"/>
        </w:rPr>
        <w:t>昆山</w:t>
      </w:r>
      <w:r w:rsidRPr="005C1DB8">
        <w:t>)</w:t>
      </w:r>
      <w:r w:rsidRPr="005C1DB8">
        <w:rPr>
          <w:rFonts w:hint="eastAsia"/>
        </w:rPr>
        <w:t>有限公司，广东意杰科技有限公司，西安威特电器设备有限公司，中电普瑞电力工程有限公司，许继电气股份有限公司，北京日立能源电力系统有限公司，国网智能电网研究院有限公司，北京网联直流工程技术有限公司。</w:t>
      </w:r>
    </w:p>
    <w:p w:rsidR="009B737A" w:rsidRPr="005C1DB8" w:rsidRDefault="00B11190">
      <w:pPr>
        <w:ind w:firstLineChars="200" w:firstLine="420"/>
      </w:pPr>
      <w:r w:rsidRPr="005C1DB8">
        <w:t>本文件主要起草人：</w:t>
      </w:r>
      <w:r w:rsidRPr="005C1DB8">
        <w:rPr>
          <w:rFonts w:hint="eastAsia"/>
        </w:rPr>
        <w:t>。</w:t>
      </w:r>
    </w:p>
    <w:p w:rsidR="009B737A" w:rsidRPr="005C1DB8" w:rsidRDefault="00B11190">
      <w:pPr>
        <w:ind w:firstLineChars="200" w:firstLine="420"/>
      </w:pPr>
      <w:r w:rsidRPr="005C1DB8">
        <w:t>本文件首次发布。</w:t>
      </w:r>
    </w:p>
    <w:p w:rsidR="009B737A" w:rsidRPr="005C1DB8" w:rsidRDefault="00B11190">
      <w:pPr>
        <w:widowControl/>
        <w:tabs>
          <w:tab w:val="center" w:pos="4201"/>
          <w:tab w:val="right" w:leader="dot" w:pos="9298"/>
        </w:tabs>
        <w:autoSpaceDE w:val="0"/>
        <w:autoSpaceDN w:val="0"/>
        <w:ind w:firstLineChars="200" w:firstLine="420"/>
        <w:rPr>
          <w:rFonts w:ascii="宋体"/>
          <w:kern w:val="0"/>
        </w:rPr>
      </w:pPr>
      <w:r w:rsidRPr="005C1DB8">
        <w:rPr>
          <w:rFonts w:ascii="宋体" w:hAnsi="宋体" w:hint="eastAsia"/>
        </w:rPr>
        <w:t>本文件在执行过程中的意见或建议反馈至中国电机工程学会标准执行办公室（地址：北京市西城区白广路二条1 号，100761，网址：http：//www.csee.org.cn，邮箱：</w:t>
      </w:r>
      <w:hyperlink r:id="rId15" w:history="1">
        <w:r w:rsidRPr="005C1DB8">
          <w:rPr>
            <w:rStyle w:val="afff0"/>
            <w:rFonts w:ascii="宋体" w:hAnsi="宋体" w:hint="eastAsia"/>
            <w:color w:val="auto"/>
          </w:rPr>
          <w:t>cseebz@csee.org.cn</w:t>
        </w:r>
      </w:hyperlink>
      <w:r w:rsidRPr="005C1DB8">
        <w:rPr>
          <w:rFonts w:ascii="宋体" w:hAnsi="宋体" w:hint="eastAsia"/>
        </w:rPr>
        <w:t>）。</w:t>
      </w:r>
    </w:p>
    <w:p w:rsidR="009B737A" w:rsidRPr="005C1DB8" w:rsidRDefault="00B11190">
      <w:pPr>
        <w:pStyle w:val="affffff1"/>
      </w:pPr>
      <w:bookmarkStart w:id="19" w:name="_Toc169777098"/>
      <w:r w:rsidRPr="005C1DB8">
        <w:rPr>
          <w:rFonts w:ascii="宋体" w:hAnsi="宋体" w:hint="eastAsia"/>
        </w:rPr>
        <w:lastRenderedPageBreak/>
        <w:t>高压直流输电晶闸管阀阻尼电阻器试验规程</w:t>
      </w:r>
      <w:bookmarkEnd w:id="19"/>
    </w:p>
    <w:p w:rsidR="009B737A" w:rsidRPr="005C1DB8" w:rsidRDefault="00B11190">
      <w:pPr>
        <w:pStyle w:val="a4"/>
        <w:spacing w:beforeLines="0" w:afterLines="0"/>
        <w:outlineLvl w:val="0"/>
      </w:pPr>
      <w:bookmarkStart w:id="20" w:name="_Toc427573960"/>
      <w:bookmarkStart w:id="21" w:name="_Toc427262035"/>
      <w:bookmarkStart w:id="22" w:name="_Toc427573992"/>
      <w:bookmarkStart w:id="23" w:name="_Toc427262245"/>
      <w:bookmarkStart w:id="24" w:name="_Toc427266679"/>
      <w:bookmarkStart w:id="25" w:name="_Toc427262210"/>
      <w:bookmarkStart w:id="26" w:name="_Toc427663079"/>
      <w:bookmarkStart w:id="27" w:name="_Toc427262069"/>
      <w:bookmarkStart w:id="28" w:name="_Toc427261340"/>
      <w:bookmarkStart w:id="29" w:name="_Toc427266774"/>
      <w:bookmarkStart w:id="30" w:name="_Toc427262232"/>
      <w:bookmarkStart w:id="31" w:name="_Toc427262194"/>
      <w:bookmarkStart w:id="32" w:name="_Toc427262014"/>
      <w:bookmarkStart w:id="33" w:name="_Toc169777099"/>
      <w:r w:rsidRPr="005C1DB8">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9B737A" w:rsidRPr="005C1DB8" w:rsidRDefault="00B11190">
      <w:pPr>
        <w:pStyle w:val="affb"/>
        <w:rPr>
          <w:rFonts w:hAnsi="宋体"/>
        </w:rPr>
      </w:pPr>
      <w:bookmarkStart w:id="34" w:name="_Toc427262211"/>
      <w:bookmarkStart w:id="35" w:name="_Toc427573961"/>
      <w:bookmarkStart w:id="36" w:name="_Toc427573993"/>
      <w:bookmarkStart w:id="37" w:name="_Toc427262233"/>
      <w:bookmarkStart w:id="38" w:name="_Toc427266680"/>
      <w:bookmarkStart w:id="39" w:name="_Toc427663080"/>
      <w:bookmarkStart w:id="40" w:name="_Toc427266775"/>
      <w:bookmarkStart w:id="41" w:name="_Toc427262246"/>
      <w:bookmarkStart w:id="42" w:name="_Toc427262015"/>
      <w:bookmarkStart w:id="43" w:name="_Toc427261341"/>
      <w:bookmarkStart w:id="44" w:name="_Toc427262195"/>
      <w:bookmarkStart w:id="45" w:name="_Toc427262036"/>
      <w:bookmarkStart w:id="46" w:name="_Toc427262070"/>
      <w:r w:rsidRPr="005C1DB8">
        <w:rPr>
          <w:rFonts w:hAnsi="宋体" w:hint="eastAsia"/>
        </w:rPr>
        <w:t>本文件规定了高压直流输电用晶闸管换流阀阻尼电阻器的试验条件、型式试验要求、例行试验要求、验收试验要求。</w:t>
      </w:r>
    </w:p>
    <w:p w:rsidR="009B737A" w:rsidRPr="005C1DB8" w:rsidRDefault="00B11190">
      <w:pPr>
        <w:pStyle w:val="affb"/>
        <w:rPr>
          <w:rFonts w:hAnsi="宋体"/>
        </w:rPr>
      </w:pPr>
      <w:r w:rsidRPr="005C1DB8">
        <w:rPr>
          <w:rFonts w:hAnsi="宋体" w:hint="eastAsia"/>
        </w:rPr>
        <w:t>本文件适用于电网换相换流器中的空气绝缘水冷却晶闸管阀用阻尼电阻器。</w:t>
      </w:r>
    </w:p>
    <w:p w:rsidR="009B737A" w:rsidRPr="005C1DB8" w:rsidRDefault="00B11190">
      <w:pPr>
        <w:pStyle w:val="a4"/>
        <w:spacing w:beforeLines="0" w:afterLines="0"/>
        <w:outlineLvl w:val="0"/>
      </w:pPr>
      <w:bookmarkStart w:id="47" w:name="_Toc169777100"/>
      <w:r w:rsidRPr="005C1DB8">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B737A" w:rsidRPr="005C1DB8" w:rsidRDefault="00B11190">
      <w:pPr>
        <w:widowControl/>
        <w:adjustRightInd w:val="0"/>
        <w:snapToGrid w:val="0"/>
        <w:ind w:firstLineChars="250" w:firstLine="525"/>
        <w:rPr>
          <w:rFonts w:ascii="宋体"/>
          <w:kern w:val="0"/>
        </w:rPr>
      </w:pPr>
      <w:bookmarkStart w:id="48" w:name="_Toc427261342"/>
      <w:bookmarkStart w:id="49" w:name="_Toc427663081"/>
      <w:bookmarkStart w:id="50" w:name="_Toc427262234"/>
      <w:bookmarkStart w:id="51" w:name="_Toc427573962"/>
      <w:bookmarkStart w:id="52" w:name="_Toc427262071"/>
      <w:bookmarkStart w:id="53" w:name="_Toc427262247"/>
      <w:bookmarkStart w:id="54" w:name="_Toc427262016"/>
      <w:bookmarkStart w:id="55" w:name="_Toc427573994"/>
      <w:bookmarkStart w:id="56" w:name="_Toc427266776"/>
      <w:bookmarkStart w:id="57" w:name="_Toc427266681"/>
      <w:bookmarkStart w:id="58" w:name="_Toc427262196"/>
      <w:bookmarkStart w:id="59" w:name="_Toc427262212"/>
      <w:bookmarkStart w:id="60" w:name="_Toc427262037"/>
      <w:bookmarkEnd w:id="48"/>
      <w:r w:rsidRPr="005C1DB8">
        <w:rPr>
          <w:rFonts w:ascii="宋体" w:hint="eastAsia"/>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B737A" w:rsidRPr="005C1DB8" w:rsidRDefault="009B737A">
      <w:pPr>
        <w:widowControl/>
        <w:adjustRightInd w:val="0"/>
        <w:snapToGrid w:val="0"/>
        <w:ind w:firstLineChars="250" w:firstLine="525"/>
        <w:rPr>
          <w:rFonts w:ascii="宋体" w:hAnsi="宋体"/>
        </w:rPr>
      </w:pP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2423.3-2016  环境试验 第2部分：试验方法 试验Cab：恒定湿热试验</w:t>
      </w: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2423.22-2012  环境试验 第2部分：试验方法 试验N：温度变化</w:t>
      </w: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2423.30-2013  环境试验 第2部分：试验方法 试验XA和导则：在清洗剂中浸渍</w:t>
      </w: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2828.1  计数抽样检验程序 第1部分：按接收质量限(AQL)检索的逐批检验抽样计划</w:t>
      </w: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5729-2003  电子设备用固定电阻器 第一部分:总规范</w:t>
      </w:r>
    </w:p>
    <w:p w:rsidR="009B737A" w:rsidRPr="005C1DB8" w:rsidRDefault="00B11190">
      <w:pPr>
        <w:widowControl/>
        <w:adjustRightInd w:val="0"/>
        <w:snapToGrid w:val="0"/>
        <w:ind w:firstLineChars="250" w:firstLine="525"/>
        <w:rPr>
          <w:rFonts w:ascii="宋体" w:hAnsi="宋体"/>
        </w:rPr>
      </w:pPr>
      <w:r w:rsidRPr="005C1DB8">
        <w:rPr>
          <w:rFonts w:ascii="宋体" w:hAnsi="宋体" w:hint="eastAsia"/>
        </w:rPr>
        <w:t>GB/T 5732-1985  电子设备用固定电阻器 第四部分:分规范 功率型固定电阻器(可供认证用)</w:t>
      </w:r>
      <w:r w:rsidRPr="005C1DB8">
        <w:rPr>
          <w:rFonts w:ascii="宋体" w:hAnsi="宋体" w:hint="eastAsia"/>
        </w:rPr>
        <w:t></w:t>
      </w:r>
    </w:p>
    <w:p w:rsidR="009B737A" w:rsidRPr="005C1DB8" w:rsidRDefault="00B11190">
      <w:pPr>
        <w:pStyle w:val="a4"/>
        <w:spacing w:beforeLines="0" w:afterLines="0"/>
        <w:outlineLvl w:val="0"/>
      </w:pPr>
      <w:bookmarkStart w:id="61" w:name="_Toc169777101"/>
      <w:r w:rsidRPr="005C1DB8">
        <w:rPr>
          <w:rFonts w:hint="eastAsia"/>
        </w:rPr>
        <w:t>术语和定义</w:t>
      </w:r>
      <w:bookmarkEnd w:id="49"/>
      <w:bookmarkEnd w:id="50"/>
      <w:bookmarkEnd w:id="51"/>
      <w:bookmarkEnd w:id="52"/>
      <w:bookmarkEnd w:id="53"/>
      <w:bookmarkEnd w:id="54"/>
      <w:bookmarkEnd w:id="55"/>
      <w:bookmarkEnd w:id="56"/>
      <w:bookmarkEnd w:id="57"/>
      <w:bookmarkEnd w:id="58"/>
      <w:bookmarkEnd w:id="59"/>
      <w:bookmarkEnd w:id="60"/>
      <w:bookmarkEnd w:id="61"/>
    </w:p>
    <w:p w:rsidR="009B737A" w:rsidRPr="005C1DB8" w:rsidRDefault="00B11190">
      <w:pPr>
        <w:pStyle w:val="affb"/>
      </w:pPr>
      <w:bookmarkStart w:id="62" w:name="_Toc427262017"/>
      <w:bookmarkStart w:id="63" w:name="_Toc427262072"/>
      <w:bookmarkStart w:id="64" w:name="_Toc427262235"/>
      <w:bookmarkStart w:id="65" w:name="_Toc427573995"/>
      <w:bookmarkStart w:id="66" w:name="_Toc427262197"/>
      <w:bookmarkStart w:id="67" w:name="_Toc427663082"/>
      <w:bookmarkStart w:id="68" w:name="_Toc427266682"/>
      <w:bookmarkStart w:id="69" w:name="_Toc427262038"/>
      <w:bookmarkStart w:id="70" w:name="_Toc427573963"/>
      <w:bookmarkStart w:id="71" w:name="_Toc427262248"/>
      <w:bookmarkStart w:id="72" w:name="_Toc427262213"/>
      <w:bookmarkStart w:id="73" w:name="_Toc427266777"/>
      <w:bookmarkEnd w:id="62"/>
      <w:bookmarkEnd w:id="63"/>
      <w:bookmarkEnd w:id="64"/>
      <w:bookmarkEnd w:id="65"/>
      <w:bookmarkEnd w:id="66"/>
      <w:bookmarkEnd w:id="67"/>
      <w:bookmarkEnd w:id="68"/>
      <w:bookmarkEnd w:id="69"/>
      <w:bookmarkEnd w:id="70"/>
      <w:bookmarkEnd w:id="71"/>
      <w:bookmarkEnd w:id="72"/>
      <w:bookmarkEnd w:id="73"/>
      <w:r w:rsidRPr="005C1DB8">
        <w:rPr>
          <w:rFonts w:hAnsi="宋体" w:hint="eastAsia"/>
        </w:rPr>
        <w:t xml:space="preserve">GB/T 5729-2003 </w:t>
      </w:r>
      <w:r w:rsidRPr="005C1DB8">
        <w:rPr>
          <w:rFonts w:hint="eastAsia"/>
        </w:rPr>
        <w:t>界定的以及下列术语和定义适用于本文件。</w:t>
      </w:r>
    </w:p>
    <w:p w:rsidR="009B737A" w:rsidRPr="005C1DB8" w:rsidRDefault="009B737A">
      <w:pPr>
        <w:pStyle w:val="a5"/>
        <w:outlineLvl w:val="9"/>
        <w:rPr>
          <w:rFonts w:hAnsi="黑体"/>
          <w:snapToGrid w:val="0"/>
          <w:szCs w:val="21"/>
        </w:rPr>
      </w:pPr>
    </w:p>
    <w:p w:rsidR="009B737A" w:rsidRPr="005C1DB8" w:rsidRDefault="00B11190">
      <w:pPr>
        <w:pStyle w:val="a5"/>
        <w:numPr>
          <w:ilvl w:val="0"/>
          <w:numId w:val="0"/>
        </w:numPr>
        <w:ind w:firstLineChars="200" w:firstLine="420"/>
        <w:outlineLvl w:val="9"/>
        <w:rPr>
          <w:rFonts w:hAnsi="黑体"/>
          <w:snapToGrid w:val="0"/>
          <w:szCs w:val="21"/>
        </w:rPr>
      </w:pPr>
      <w:r w:rsidRPr="005C1DB8">
        <w:rPr>
          <w:rFonts w:hAnsi="黑体" w:hint="eastAsia"/>
          <w:snapToGrid w:val="0"/>
          <w:szCs w:val="21"/>
        </w:rPr>
        <w:t>阻尼电阻器 snubber resistor</w:t>
      </w:r>
    </w:p>
    <w:p w:rsidR="009B737A" w:rsidRPr="005C1DB8" w:rsidRDefault="00B11190">
      <w:pPr>
        <w:pStyle w:val="affb"/>
        <w:rPr>
          <w:snapToGrid w:val="0"/>
        </w:rPr>
      </w:pPr>
      <w:r w:rsidRPr="005C1DB8">
        <w:rPr>
          <w:rFonts w:hint="eastAsia"/>
          <w:snapToGrid w:val="0"/>
        </w:rPr>
        <w:t>在晶闸管换流阀中与电容器串联组成晶闸管级阻尼回路的电阻器。</w:t>
      </w:r>
    </w:p>
    <w:p w:rsidR="009B737A" w:rsidRPr="005C1DB8" w:rsidRDefault="00B11190">
      <w:pPr>
        <w:pStyle w:val="affb"/>
        <w:ind w:firstLine="360"/>
        <w:rPr>
          <w:snapToGrid w:val="0"/>
          <w:sz w:val="18"/>
          <w:szCs w:val="16"/>
        </w:rPr>
      </w:pPr>
      <w:r w:rsidRPr="005C1DB8">
        <w:rPr>
          <w:rFonts w:hint="eastAsia"/>
          <w:snapToGrid w:val="0"/>
          <w:sz w:val="18"/>
          <w:szCs w:val="16"/>
        </w:rPr>
        <w:t>注：晶闸管级简图如下：</w:t>
      </w:r>
    </w:p>
    <w:p w:rsidR="009B737A" w:rsidRPr="005C1DB8" w:rsidRDefault="00B11190">
      <w:pPr>
        <w:pStyle w:val="affb"/>
        <w:jc w:val="center"/>
        <w:rPr>
          <w:snapToGrid w:val="0"/>
        </w:rPr>
      </w:pPr>
      <w:r w:rsidRPr="005C1DB8">
        <w:rPr>
          <w:noProof/>
          <w:snapToGrid w:val="0"/>
        </w:rPr>
        <w:drawing>
          <wp:inline distT="0" distB="0" distL="0" distR="0">
            <wp:extent cx="2880360" cy="2118360"/>
            <wp:effectExtent l="0" t="0" r="0" b="0"/>
            <wp:docPr id="1" name="图片 12" descr="168639021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16863902119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80360" cy="2118360"/>
                    </a:xfrm>
                    <a:prstGeom prst="rect">
                      <a:avLst/>
                    </a:prstGeom>
                    <a:noFill/>
                    <a:ln>
                      <a:noFill/>
                    </a:ln>
                  </pic:spPr>
                </pic:pic>
              </a:graphicData>
            </a:graphic>
          </wp:inline>
        </w:drawing>
      </w:r>
    </w:p>
    <w:p w:rsidR="009B737A" w:rsidRPr="005C1DB8" w:rsidRDefault="00B11190">
      <w:pPr>
        <w:pStyle w:val="affb"/>
        <w:ind w:firstLine="360"/>
        <w:rPr>
          <w:snapToGrid w:val="0"/>
          <w:sz w:val="18"/>
          <w:szCs w:val="16"/>
        </w:rPr>
      </w:pPr>
      <w:r w:rsidRPr="005C1DB8">
        <w:rPr>
          <w:rFonts w:hint="eastAsia"/>
          <w:snapToGrid w:val="0"/>
          <w:sz w:val="18"/>
          <w:szCs w:val="16"/>
        </w:rPr>
        <w:t>说明：</w:t>
      </w:r>
    </w:p>
    <w:p w:rsidR="009B737A" w:rsidRPr="005C1DB8" w:rsidRDefault="00B11190">
      <w:pPr>
        <w:pStyle w:val="affb"/>
        <w:ind w:firstLine="360"/>
        <w:rPr>
          <w:rFonts w:ascii="Times New Roman"/>
          <w:snapToGrid w:val="0"/>
          <w:sz w:val="18"/>
          <w:szCs w:val="16"/>
        </w:rPr>
      </w:pPr>
      <w:r w:rsidRPr="005C1DB8">
        <w:rPr>
          <w:rFonts w:ascii="Times New Roman"/>
          <w:snapToGrid w:val="0"/>
          <w:sz w:val="18"/>
          <w:szCs w:val="16"/>
        </w:rPr>
        <w:t>C</w:t>
      </w:r>
      <w:r w:rsidRPr="005C1DB8">
        <w:rPr>
          <w:rFonts w:ascii="Times New Roman"/>
          <w:snapToGrid w:val="0"/>
          <w:sz w:val="18"/>
          <w:szCs w:val="16"/>
          <w:vertAlign w:val="subscript"/>
        </w:rPr>
        <w:t>d</w:t>
      </w:r>
      <w:r w:rsidRPr="005C1DB8">
        <w:rPr>
          <w:rFonts w:ascii="Times New Roman"/>
          <w:snapToGrid w:val="0"/>
          <w:sz w:val="18"/>
          <w:szCs w:val="16"/>
        </w:rPr>
        <w:t>——</w:t>
      </w:r>
      <w:r w:rsidRPr="005C1DB8">
        <w:rPr>
          <w:rFonts w:ascii="Times New Roman"/>
          <w:snapToGrid w:val="0"/>
          <w:sz w:val="18"/>
          <w:szCs w:val="16"/>
        </w:rPr>
        <w:t>阻尼电容器</w:t>
      </w:r>
    </w:p>
    <w:p w:rsidR="009B737A" w:rsidRPr="005C1DB8" w:rsidRDefault="00B11190">
      <w:pPr>
        <w:pStyle w:val="affb"/>
        <w:ind w:firstLine="360"/>
        <w:rPr>
          <w:rFonts w:ascii="Times New Roman"/>
          <w:snapToGrid w:val="0"/>
          <w:sz w:val="18"/>
          <w:szCs w:val="16"/>
        </w:rPr>
      </w:pPr>
      <w:r w:rsidRPr="005C1DB8">
        <w:rPr>
          <w:rFonts w:ascii="Times New Roman"/>
          <w:snapToGrid w:val="0"/>
          <w:sz w:val="18"/>
          <w:szCs w:val="16"/>
        </w:rPr>
        <w:lastRenderedPageBreak/>
        <w:t>R</w:t>
      </w:r>
      <w:r w:rsidRPr="005C1DB8">
        <w:rPr>
          <w:rFonts w:ascii="Times New Roman"/>
          <w:snapToGrid w:val="0"/>
          <w:sz w:val="18"/>
          <w:szCs w:val="16"/>
          <w:vertAlign w:val="subscript"/>
        </w:rPr>
        <w:t>d</w:t>
      </w:r>
      <w:r w:rsidRPr="005C1DB8">
        <w:rPr>
          <w:rFonts w:ascii="Times New Roman"/>
          <w:snapToGrid w:val="0"/>
          <w:sz w:val="18"/>
          <w:szCs w:val="16"/>
        </w:rPr>
        <w:t>——</w:t>
      </w:r>
      <w:r w:rsidRPr="005C1DB8">
        <w:rPr>
          <w:rFonts w:ascii="Times New Roman"/>
          <w:snapToGrid w:val="0"/>
          <w:sz w:val="18"/>
          <w:szCs w:val="16"/>
        </w:rPr>
        <w:t>阻尼电阻器</w:t>
      </w:r>
    </w:p>
    <w:p w:rsidR="009B737A" w:rsidRPr="005C1DB8" w:rsidRDefault="00B11190">
      <w:pPr>
        <w:pStyle w:val="affb"/>
        <w:ind w:firstLine="360"/>
        <w:rPr>
          <w:rFonts w:ascii="Times New Roman"/>
          <w:snapToGrid w:val="0"/>
          <w:sz w:val="18"/>
          <w:szCs w:val="16"/>
        </w:rPr>
      </w:pPr>
      <w:r w:rsidRPr="005C1DB8">
        <w:rPr>
          <w:rFonts w:ascii="Times New Roman"/>
          <w:snapToGrid w:val="0"/>
          <w:sz w:val="18"/>
          <w:szCs w:val="16"/>
        </w:rPr>
        <w:t>R</w:t>
      </w:r>
      <w:r w:rsidRPr="005C1DB8">
        <w:rPr>
          <w:rFonts w:ascii="Times New Roman"/>
          <w:snapToGrid w:val="0"/>
          <w:sz w:val="18"/>
          <w:szCs w:val="16"/>
          <w:vertAlign w:val="subscript"/>
        </w:rPr>
        <w:t>DC</w:t>
      </w:r>
      <w:r w:rsidRPr="005C1DB8">
        <w:rPr>
          <w:rFonts w:ascii="Times New Roman"/>
          <w:snapToGrid w:val="0"/>
          <w:sz w:val="18"/>
          <w:szCs w:val="16"/>
        </w:rPr>
        <w:t>——</w:t>
      </w:r>
      <w:r w:rsidRPr="005C1DB8">
        <w:rPr>
          <w:rFonts w:ascii="Times New Roman"/>
          <w:snapToGrid w:val="0"/>
          <w:sz w:val="18"/>
          <w:szCs w:val="16"/>
        </w:rPr>
        <w:t>均压电阻器</w:t>
      </w:r>
    </w:p>
    <w:p w:rsidR="009B737A" w:rsidRPr="005C1DB8" w:rsidRDefault="00B11190">
      <w:pPr>
        <w:autoSpaceDE w:val="0"/>
        <w:autoSpaceDN w:val="0"/>
        <w:spacing w:beforeLines="50" w:before="156" w:afterLines="50" w:after="156"/>
        <w:jc w:val="center"/>
        <w:rPr>
          <w:rFonts w:eastAsia="黑体"/>
        </w:rPr>
      </w:pPr>
      <w:r w:rsidRPr="005C1DB8">
        <w:rPr>
          <w:rFonts w:eastAsia="黑体" w:hint="eastAsia"/>
        </w:rPr>
        <w:t>图</w:t>
      </w:r>
      <w:r w:rsidRPr="005C1DB8">
        <w:rPr>
          <w:rFonts w:eastAsia="黑体" w:hint="eastAsia"/>
        </w:rPr>
        <w:t xml:space="preserve">1  </w:t>
      </w:r>
      <w:r w:rsidRPr="005C1DB8">
        <w:rPr>
          <w:rFonts w:eastAsia="黑体" w:hint="eastAsia"/>
        </w:rPr>
        <w:t>晶闸管级</w:t>
      </w:r>
    </w:p>
    <w:p w:rsidR="009B737A" w:rsidRPr="005C1DB8" w:rsidRDefault="009B737A">
      <w:pPr>
        <w:pStyle w:val="a5"/>
        <w:outlineLvl w:val="9"/>
        <w:rPr>
          <w:rFonts w:hAnsi="黑体"/>
          <w:snapToGrid w:val="0"/>
          <w:szCs w:val="21"/>
        </w:rPr>
      </w:pPr>
    </w:p>
    <w:p w:rsidR="009B737A" w:rsidRPr="005C1DB8" w:rsidRDefault="00B11190">
      <w:pPr>
        <w:pStyle w:val="a5"/>
        <w:numPr>
          <w:ilvl w:val="0"/>
          <w:numId w:val="0"/>
        </w:numPr>
        <w:ind w:firstLineChars="200" w:firstLine="420"/>
        <w:outlineLvl w:val="9"/>
        <w:rPr>
          <w:rFonts w:hAnsi="黑体"/>
          <w:snapToGrid w:val="0"/>
          <w:szCs w:val="21"/>
        </w:rPr>
      </w:pPr>
      <w:r w:rsidRPr="005C1DB8">
        <w:rPr>
          <w:rFonts w:hAnsi="黑体" w:hint="eastAsia"/>
          <w:snapToGrid w:val="0"/>
          <w:szCs w:val="21"/>
        </w:rPr>
        <w:t>内冷却型阻尼电阻器 inner-cooling snubber resistor</w:t>
      </w:r>
    </w:p>
    <w:p w:rsidR="009B737A" w:rsidRPr="005C1DB8" w:rsidRDefault="00B11190">
      <w:pPr>
        <w:pStyle w:val="affb"/>
        <w:rPr>
          <w:snapToGrid w:val="0"/>
        </w:rPr>
      </w:pPr>
      <w:r w:rsidRPr="005C1DB8">
        <w:rPr>
          <w:rFonts w:hint="eastAsia"/>
          <w:snapToGrid w:val="0"/>
        </w:rPr>
        <w:t>采用绝缘外壳设计，运行时内部流过冷却介质的阻尼电阻器结构。</w:t>
      </w:r>
    </w:p>
    <w:p w:rsidR="009B737A" w:rsidRPr="005C1DB8" w:rsidRDefault="009B737A">
      <w:pPr>
        <w:pStyle w:val="a5"/>
        <w:outlineLvl w:val="9"/>
        <w:rPr>
          <w:rFonts w:hAnsi="黑体"/>
          <w:snapToGrid w:val="0"/>
          <w:szCs w:val="21"/>
        </w:rPr>
      </w:pPr>
      <w:bookmarkStart w:id="74" w:name="_Toc437596458"/>
    </w:p>
    <w:p w:rsidR="009B737A" w:rsidRPr="005C1DB8" w:rsidRDefault="00B11190">
      <w:pPr>
        <w:pStyle w:val="a5"/>
        <w:numPr>
          <w:ilvl w:val="0"/>
          <w:numId w:val="0"/>
        </w:numPr>
        <w:ind w:firstLineChars="200" w:firstLine="420"/>
        <w:outlineLvl w:val="9"/>
        <w:rPr>
          <w:rFonts w:hAnsi="黑体"/>
          <w:snapToGrid w:val="0"/>
          <w:szCs w:val="21"/>
        </w:rPr>
      </w:pPr>
      <w:r w:rsidRPr="005C1DB8">
        <w:rPr>
          <w:rFonts w:hAnsi="黑体" w:hint="eastAsia"/>
          <w:snapToGrid w:val="0"/>
          <w:szCs w:val="21"/>
        </w:rPr>
        <w:t>外冷却型阻尼电阻器 outside-cooling snubber resistor</w:t>
      </w:r>
    </w:p>
    <w:bookmarkEnd w:id="74"/>
    <w:p w:rsidR="009B737A" w:rsidRPr="005C1DB8" w:rsidRDefault="00B11190">
      <w:pPr>
        <w:pStyle w:val="affb"/>
        <w:rPr>
          <w:snapToGrid w:val="0"/>
        </w:rPr>
      </w:pPr>
      <w:r w:rsidRPr="005C1DB8">
        <w:rPr>
          <w:rFonts w:hint="eastAsia"/>
          <w:snapToGrid w:val="0"/>
        </w:rPr>
        <w:t>运行时需通过外置散热器的阻尼电阻器结构，包括采用金属外壳管型插入式结构和模块型外置式结构。</w:t>
      </w:r>
    </w:p>
    <w:p w:rsidR="009B737A" w:rsidRPr="005C1DB8" w:rsidRDefault="00B11190">
      <w:pPr>
        <w:pStyle w:val="a4"/>
        <w:outlineLvl w:val="0"/>
      </w:pPr>
      <w:bookmarkStart w:id="75" w:name="_Toc427266778"/>
      <w:bookmarkStart w:id="76" w:name="_Toc427262198"/>
      <w:bookmarkStart w:id="77" w:name="_Toc427262018"/>
      <w:bookmarkStart w:id="78" w:name="_Toc427266683"/>
      <w:bookmarkStart w:id="79" w:name="_Toc427262039"/>
      <w:bookmarkStart w:id="80" w:name="_Toc427262073"/>
      <w:bookmarkStart w:id="81" w:name="_Toc427573996"/>
      <w:bookmarkStart w:id="82" w:name="_Toc427262214"/>
      <w:bookmarkStart w:id="83" w:name="_Toc427262236"/>
      <w:bookmarkStart w:id="84" w:name="_Toc427262249"/>
      <w:bookmarkStart w:id="85" w:name="_Toc427573964"/>
      <w:bookmarkStart w:id="86" w:name="_Toc169777102"/>
      <w:bookmarkStart w:id="87" w:name="_Toc427266793"/>
      <w:bookmarkStart w:id="88" w:name="_Toc427266698"/>
      <w:bookmarkStart w:id="89" w:name="_Toc427573982"/>
      <w:bookmarkStart w:id="90" w:name="_Toc427574014"/>
      <w:bookmarkEnd w:id="75"/>
      <w:bookmarkEnd w:id="76"/>
      <w:bookmarkEnd w:id="77"/>
      <w:bookmarkEnd w:id="78"/>
      <w:bookmarkEnd w:id="79"/>
      <w:bookmarkEnd w:id="80"/>
      <w:bookmarkEnd w:id="81"/>
      <w:bookmarkEnd w:id="82"/>
      <w:bookmarkEnd w:id="83"/>
      <w:bookmarkEnd w:id="84"/>
      <w:bookmarkEnd w:id="85"/>
      <w:r w:rsidRPr="005C1DB8">
        <w:rPr>
          <w:rFonts w:hint="eastAsia"/>
        </w:rPr>
        <w:t>一般要求</w:t>
      </w:r>
      <w:bookmarkEnd w:id="86"/>
    </w:p>
    <w:p w:rsidR="009B737A" w:rsidRPr="005C1DB8" w:rsidRDefault="00B11190">
      <w:pPr>
        <w:pStyle w:val="a5"/>
        <w:outlineLvl w:val="1"/>
      </w:pPr>
      <w:r w:rsidRPr="005C1DB8">
        <w:rPr>
          <w:rFonts w:hint="eastAsia"/>
        </w:rPr>
        <w:t>试验</w:t>
      </w:r>
      <w:r w:rsidR="00E90F81" w:rsidRPr="005C1DB8">
        <w:rPr>
          <w:rFonts w:hint="eastAsia"/>
        </w:rPr>
        <w:t>的</w:t>
      </w:r>
      <w:r w:rsidRPr="005C1DB8">
        <w:rPr>
          <w:rFonts w:hint="eastAsia"/>
        </w:rPr>
        <w:t>标准大气条件</w:t>
      </w:r>
    </w:p>
    <w:p w:rsidR="009B737A" w:rsidRPr="005C1DB8" w:rsidRDefault="00B11190">
      <w:pPr>
        <w:ind w:firstLineChars="200" w:firstLine="420"/>
        <w:rPr>
          <w:snapToGrid w:val="0"/>
          <w:kern w:val="0"/>
        </w:rPr>
      </w:pPr>
      <w:r w:rsidRPr="005C1DB8">
        <w:rPr>
          <w:rFonts w:hint="eastAsia"/>
          <w:snapToGrid w:val="0"/>
          <w:kern w:val="0"/>
        </w:rPr>
        <w:t>除非另有规定，所有试验和测量应在以下标准大气条件下进行：</w:t>
      </w:r>
    </w:p>
    <w:p w:rsidR="009B737A" w:rsidRPr="005C1DB8" w:rsidRDefault="00B11190">
      <w:pPr>
        <w:ind w:firstLineChars="200" w:firstLine="420"/>
        <w:rPr>
          <w:snapToGrid w:val="0"/>
          <w:kern w:val="0"/>
        </w:rPr>
      </w:pPr>
      <w:r w:rsidRPr="005C1DB8">
        <w:rPr>
          <w:snapToGrid w:val="0"/>
          <w:kern w:val="0"/>
        </w:rPr>
        <w:t>——</w:t>
      </w:r>
      <w:r w:rsidRPr="005C1DB8">
        <w:rPr>
          <w:snapToGrid w:val="0"/>
          <w:kern w:val="0"/>
        </w:rPr>
        <w:t>温度：</w:t>
      </w:r>
      <w:r w:rsidRPr="005C1DB8">
        <w:rPr>
          <w:snapToGrid w:val="0"/>
          <w:kern w:val="0"/>
        </w:rPr>
        <w:t>15℃~35℃</w:t>
      </w:r>
      <w:r w:rsidRPr="005C1DB8">
        <w:rPr>
          <w:snapToGrid w:val="0"/>
          <w:kern w:val="0"/>
        </w:rPr>
        <w:t>；</w:t>
      </w:r>
    </w:p>
    <w:p w:rsidR="009B737A" w:rsidRPr="005C1DB8" w:rsidRDefault="00B11190">
      <w:pPr>
        <w:ind w:firstLineChars="200" w:firstLine="420"/>
        <w:rPr>
          <w:snapToGrid w:val="0"/>
          <w:kern w:val="0"/>
        </w:rPr>
      </w:pPr>
      <w:r w:rsidRPr="005C1DB8">
        <w:rPr>
          <w:snapToGrid w:val="0"/>
          <w:kern w:val="0"/>
        </w:rPr>
        <w:t>——</w:t>
      </w:r>
      <w:r w:rsidRPr="005C1DB8">
        <w:rPr>
          <w:snapToGrid w:val="0"/>
          <w:kern w:val="0"/>
        </w:rPr>
        <w:t>相对湿度：</w:t>
      </w:r>
      <w:r w:rsidRPr="005C1DB8">
        <w:rPr>
          <w:snapToGrid w:val="0"/>
          <w:kern w:val="0"/>
        </w:rPr>
        <w:t>25</w:t>
      </w:r>
      <w:r w:rsidRPr="005C1DB8">
        <w:rPr>
          <w:snapToGrid w:val="0"/>
          <w:kern w:val="0"/>
        </w:rPr>
        <w:t>％</w:t>
      </w:r>
      <w:r w:rsidRPr="005C1DB8">
        <w:rPr>
          <w:snapToGrid w:val="0"/>
          <w:kern w:val="0"/>
        </w:rPr>
        <w:t>~75%</w:t>
      </w:r>
      <w:r w:rsidRPr="005C1DB8">
        <w:rPr>
          <w:snapToGrid w:val="0"/>
          <w:kern w:val="0"/>
        </w:rPr>
        <w:t>；</w:t>
      </w:r>
    </w:p>
    <w:p w:rsidR="009B737A" w:rsidRPr="005C1DB8" w:rsidRDefault="00B11190">
      <w:pPr>
        <w:ind w:firstLineChars="200" w:firstLine="420"/>
        <w:rPr>
          <w:snapToGrid w:val="0"/>
          <w:kern w:val="0"/>
        </w:rPr>
      </w:pPr>
      <w:r w:rsidRPr="005C1DB8">
        <w:rPr>
          <w:snapToGrid w:val="0"/>
          <w:kern w:val="0"/>
        </w:rPr>
        <w:t>——</w:t>
      </w:r>
      <w:r w:rsidRPr="005C1DB8">
        <w:rPr>
          <w:snapToGrid w:val="0"/>
          <w:kern w:val="0"/>
        </w:rPr>
        <w:t>气压：</w:t>
      </w:r>
      <w:r w:rsidRPr="005C1DB8">
        <w:rPr>
          <w:snapToGrid w:val="0"/>
          <w:kern w:val="0"/>
        </w:rPr>
        <w:t>86kPa~106kPa</w:t>
      </w:r>
      <w:r w:rsidRPr="005C1DB8">
        <w:rPr>
          <w:rFonts w:hint="eastAsia"/>
          <w:snapToGrid w:val="0"/>
          <w:kern w:val="0"/>
        </w:rPr>
        <w:t>。</w:t>
      </w:r>
    </w:p>
    <w:p w:rsidR="009B737A" w:rsidRPr="005C1DB8" w:rsidRDefault="00E90F81">
      <w:pPr>
        <w:pStyle w:val="affb"/>
        <w:rPr>
          <w:snapToGrid w:val="0"/>
        </w:rPr>
      </w:pPr>
      <w:r w:rsidRPr="005C1DB8">
        <w:rPr>
          <w:rFonts w:hint="eastAsia"/>
          <w:snapToGrid w:val="0"/>
        </w:rPr>
        <w:t>4.2</w:t>
      </w:r>
      <w:r w:rsidRPr="005C1DB8">
        <w:rPr>
          <w:snapToGrid w:val="0"/>
        </w:rPr>
        <w:t xml:space="preserve"> </w:t>
      </w:r>
      <w:r w:rsidR="00B11190" w:rsidRPr="005C1DB8">
        <w:rPr>
          <w:rFonts w:hint="eastAsia"/>
          <w:snapToGrid w:val="0"/>
        </w:rPr>
        <w:t>在进行测量之前，电阻器应在测量温度下放置足够长的时间，以使整个电阻器都达到这一温度，与试验后规定的恢复时间相同通常就足以达到此目的。</w:t>
      </w:r>
    </w:p>
    <w:p w:rsidR="009B737A" w:rsidRPr="005C1DB8" w:rsidRDefault="00E90F81">
      <w:pPr>
        <w:pStyle w:val="affb"/>
        <w:rPr>
          <w:snapToGrid w:val="0"/>
        </w:rPr>
      </w:pPr>
      <w:r w:rsidRPr="005C1DB8">
        <w:rPr>
          <w:rFonts w:hint="eastAsia"/>
          <w:snapToGrid w:val="0"/>
        </w:rPr>
        <w:t>4.3</w:t>
      </w:r>
      <w:r w:rsidRPr="005C1DB8">
        <w:rPr>
          <w:snapToGrid w:val="0"/>
        </w:rPr>
        <w:t xml:space="preserve"> </w:t>
      </w:r>
      <w:r w:rsidR="00B11190" w:rsidRPr="005C1DB8">
        <w:rPr>
          <w:rFonts w:hint="eastAsia"/>
          <w:snapToGrid w:val="0"/>
        </w:rPr>
        <w:t>在测量期间，电阻器不应受到气流、日光直射或可能引起误差的其他影响。</w:t>
      </w:r>
    </w:p>
    <w:p w:rsidR="009B737A" w:rsidRPr="005C1DB8" w:rsidRDefault="009B737A">
      <w:pPr>
        <w:pStyle w:val="affb"/>
        <w:rPr>
          <w:snapToGrid w:val="0"/>
        </w:rPr>
      </w:pPr>
    </w:p>
    <w:p w:rsidR="009B737A" w:rsidRPr="005C1DB8" w:rsidRDefault="00B11190">
      <w:pPr>
        <w:pStyle w:val="a4"/>
        <w:outlineLvl w:val="0"/>
      </w:pPr>
      <w:bookmarkStart w:id="91" w:name="_Toc169777103"/>
      <w:r w:rsidRPr="005C1DB8">
        <w:rPr>
          <w:rFonts w:ascii="Times New Roman"/>
        </w:rPr>
        <w:t>试验要求与方法</w:t>
      </w:r>
      <w:bookmarkEnd w:id="91"/>
    </w:p>
    <w:p w:rsidR="009B737A" w:rsidRPr="005C1DB8" w:rsidRDefault="00B11190">
      <w:pPr>
        <w:pStyle w:val="a5"/>
        <w:outlineLvl w:val="1"/>
      </w:pPr>
      <w:r w:rsidRPr="005C1DB8">
        <w:rPr>
          <w:rFonts w:hint="eastAsia"/>
        </w:rPr>
        <w:t>试验项目</w:t>
      </w:r>
    </w:p>
    <w:p w:rsidR="009B737A" w:rsidRPr="005C1DB8" w:rsidRDefault="00B11190">
      <w:pPr>
        <w:pStyle w:val="affb"/>
        <w:rPr>
          <w:rFonts w:ascii="Times New Roman"/>
        </w:rPr>
      </w:pPr>
      <w:r w:rsidRPr="005C1DB8">
        <w:rPr>
          <w:rFonts w:ascii="Times New Roman"/>
        </w:rPr>
        <w:t>试验项目分为例行试验、型式试验、特殊试验</w:t>
      </w:r>
      <w:r w:rsidRPr="005C1DB8">
        <w:rPr>
          <w:rFonts w:ascii="Times New Roman" w:hint="eastAsia"/>
        </w:rPr>
        <w:t>与</w:t>
      </w:r>
      <w:r w:rsidRPr="005C1DB8">
        <w:rPr>
          <w:rFonts w:ascii="Times New Roman"/>
        </w:rPr>
        <w:t>验收试验</w:t>
      </w:r>
      <w:r w:rsidRPr="005C1DB8">
        <w:rPr>
          <w:rFonts w:ascii="Times New Roman" w:hint="eastAsia"/>
        </w:rPr>
        <w:t>，如表</w:t>
      </w:r>
      <w:r w:rsidRPr="005C1DB8">
        <w:rPr>
          <w:rFonts w:ascii="Times New Roman" w:hint="eastAsia"/>
        </w:rPr>
        <w:t>1</w:t>
      </w:r>
      <w:r w:rsidRPr="005C1DB8">
        <w:rPr>
          <w:rFonts w:ascii="Times New Roman" w:hint="eastAsia"/>
        </w:rPr>
        <w:t>所示。</w:t>
      </w:r>
    </w:p>
    <w:p w:rsidR="009B737A" w:rsidRPr="005C1DB8" w:rsidRDefault="00B11190">
      <w:pPr>
        <w:autoSpaceDE w:val="0"/>
        <w:autoSpaceDN w:val="0"/>
        <w:spacing w:beforeLines="50" w:before="156" w:afterLines="50" w:after="156"/>
        <w:jc w:val="center"/>
        <w:rPr>
          <w:rFonts w:eastAsia="黑体"/>
        </w:rPr>
      </w:pPr>
      <w:r w:rsidRPr="005C1DB8">
        <w:rPr>
          <w:rFonts w:eastAsia="黑体" w:hint="eastAsia"/>
        </w:rPr>
        <w:t>表</w:t>
      </w:r>
      <w:r w:rsidRPr="005C1DB8">
        <w:rPr>
          <w:rFonts w:eastAsia="黑体" w:hint="eastAsia"/>
        </w:rPr>
        <w:t xml:space="preserve">1  </w:t>
      </w:r>
      <w:r w:rsidRPr="005C1DB8">
        <w:rPr>
          <w:rFonts w:eastAsia="黑体" w:hint="eastAsia"/>
        </w:rPr>
        <w:t>晶闸管换流阀用阻尼电阻器试验项目</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1087"/>
        <w:gridCol w:w="1079"/>
        <w:gridCol w:w="1122"/>
        <w:gridCol w:w="1231"/>
        <w:gridCol w:w="1312"/>
        <w:gridCol w:w="931"/>
      </w:tblGrid>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试验项目</w:t>
            </w:r>
          </w:p>
        </w:tc>
        <w:tc>
          <w:tcPr>
            <w:tcW w:w="1087"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例行试验</w:t>
            </w:r>
          </w:p>
        </w:tc>
        <w:tc>
          <w:tcPr>
            <w:tcW w:w="1079"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型式试验</w:t>
            </w:r>
          </w:p>
        </w:tc>
        <w:tc>
          <w:tcPr>
            <w:tcW w:w="1122"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特殊试验</w:t>
            </w:r>
          </w:p>
        </w:tc>
        <w:tc>
          <w:tcPr>
            <w:tcW w:w="1231"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验收试验</w:t>
            </w:r>
          </w:p>
        </w:tc>
        <w:tc>
          <w:tcPr>
            <w:tcW w:w="1312"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条目号</w:t>
            </w:r>
          </w:p>
        </w:tc>
        <w:tc>
          <w:tcPr>
            <w:tcW w:w="931"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备注</w:t>
            </w: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外观和尺寸</w:t>
            </w:r>
          </w:p>
        </w:tc>
        <w:tc>
          <w:tcPr>
            <w:tcW w:w="1087"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5.2</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电阻值</w:t>
            </w:r>
          </w:p>
        </w:tc>
        <w:tc>
          <w:tcPr>
            <w:tcW w:w="1087"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5.3</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绝缘电阻</w:t>
            </w:r>
          </w:p>
        </w:tc>
        <w:tc>
          <w:tcPr>
            <w:tcW w:w="1087"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5.4</w:t>
            </w:r>
          </w:p>
        </w:tc>
        <w:tc>
          <w:tcPr>
            <w:tcW w:w="931"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如适用</w:t>
            </w: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电压耐受和局部放电</w:t>
            </w:r>
          </w:p>
        </w:tc>
        <w:tc>
          <w:tcPr>
            <w:tcW w:w="1087"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5.5</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电抗测试</w:t>
            </w:r>
          </w:p>
        </w:tc>
        <w:tc>
          <w:tcPr>
            <w:tcW w:w="1087"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jc w:val="center"/>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5.6</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阻值随温度变化；</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5.7</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振动试验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5.8</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碰撞或冲击试验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5.9</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lastRenderedPageBreak/>
              <w:t>引出端强度试验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5.10</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单脉冲高压过载试验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5.11</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过载试验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5.12</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气候顺序</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5.13</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耐久性试验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5.14</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稳态湿热</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5.15</w:t>
            </w:r>
          </w:p>
        </w:tc>
        <w:tc>
          <w:tcPr>
            <w:tcW w:w="931"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外冷却型阻尼电阻器适用</w:t>
            </w: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密封性试验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5.16</w:t>
            </w:r>
          </w:p>
        </w:tc>
        <w:tc>
          <w:tcPr>
            <w:tcW w:w="931" w:type="dxa"/>
            <w:vMerge w:val="restart"/>
            <w:shd w:val="clear" w:color="auto" w:fill="auto"/>
          </w:tcPr>
          <w:p w:rsidR="009B737A" w:rsidRPr="005C1DB8" w:rsidRDefault="00B11190">
            <w:pPr>
              <w:pStyle w:val="affb"/>
              <w:ind w:firstLineChars="0" w:firstLine="0"/>
              <w:rPr>
                <w:rFonts w:ascii="Times New Roman"/>
              </w:rPr>
            </w:pPr>
            <w:r w:rsidRPr="005C1DB8">
              <w:rPr>
                <w:rFonts w:ascii="Times New Roman" w:hint="eastAsia"/>
              </w:rPr>
              <w:t>内冷却型阻尼电阻器适用</w:t>
            </w: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压力</w:t>
            </w:r>
            <w:r w:rsidRPr="005C1DB8">
              <w:rPr>
                <w:rFonts w:ascii="Times New Roman" w:hint="eastAsia"/>
              </w:rPr>
              <w:t>-</w:t>
            </w:r>
            <w:r w:rsidRPr="005C1DB8">
              <w:rPr>
                <w:rFonts w:ascii="Times New Roman" w:hint="eastAsia"/>
              </w:rPr>
              <w:t>流量试验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5.17</w:t>
            </w:r>
          </w:p>
        </w:tc>
        <w:tc>
          <w:tcPr>
            <w:tcW w:w="931" w:type="dxa"/>
            <w:vMerge/>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标志耐溶剂性试验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5.18</w:t>
            </w:r>
          </w:p>
        </w:tc>
        <w:tc>
          <w:tcPr>
            <w:tcW w:w="931" w:type="dxa"/>
            <w:vMerge/>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ffb"/>
              <w:ind w:firstLineChars="0" w:firstLine="0"/>
              <w:rPr>
                <w:rFonts w:ascii="Times New Roman"/>
              </w:rPr>
            </w:pPr>
            <w:r w:rsidRPr="005C1DB8">
              <w:rPr>
                <w:rFonts w:ascii="Times New Roman" w:hint="eastAsia"/>
              </w:rPr>
              <w:t>元件耐溶剂性试验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pStyle w:val="affb"/>
              <w:ind w:firstLineChars="0" w:firstLine="0"/>
              <w:rPr>
                <w:rFonts w:ascii="Times New Roman"/>
              </w:rP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5.19</w:t>
            </w:r>
          </w:p>
        </w:tc>
        <w:tc>
          <w:tcPr>
            <w:tcW w:w="931" w:type="dxa"/>
            <w:vMerge/>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2"/>
              <w:widowControl w:val="0"/>
              <w:numPr>
                <w:ilvl w:val="0"/>
                <w:numId w:val="0"/>
              </w:numPr>
              <w:rPr>
                <w:rFonts w:ascii="Times New Roman"/>
              </w:rPr>
            </w:pPr>
            <w:r w:rsidRPr="005C1DB8">
              <w:rPr>
                <w:rFonts w:ascii="Times New Roman" w:hint="eastAsia"/>
              </w:rPr>
              <w:t>额定功率时的冲击负载试验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9B737A">
            <w:pPr>
              <w:pStyle w:val="affb"/>
              <w:ind w:firstLineChars="0" w:firstLine="0"/>
              <w:rPr>
                <w:rFonts w:ascii="Times New Roman"/>
              </w:rPr>
            </w:pPr>
          </w:p>
        </w:tc>
        <w:tc>
          <w:tcPr>
            <w:tcW w:w="1122" w:type="dxa"/>
            <w:shd w:val="clear" w:color="auto" w:fill="auto"/>
          </w:tcPr>
          <w:p w:rsidR="009B737A" w:rsidRPr="005C1DB8" w:rsidRDefault="00B11190">
            <w:pPr>
              <w:widowControl/>
              <w:autoSpaceDE w:val="0"/>
              <w:autoSpaceDN w:val="0"/>
              <w:jc w:val="center"/>
            </w:pPr>
            <w:r w:rsidRPr="005C1DB8">
              <w:rPr>
                <w:rFonts w:hint="eastAsia"/>
              </w:rPr>
              <w:t>√</w:t>
            </w: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5.20</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2"/>
              <w:numPr>
                <w:ilvl w:val="0"/>
                <w:numId w:val="0"/>
              </w:numPr>
              <w:autoSpaceDE w:val="0"/>
              <w:autoSpaceDN w:val="0"/>
              <w:rPr>
                <w:rFonts w:ascii="Times New Roman"/>
              </w:rPr>
            </w:pPr>
            <w:r w:rsidRPr="005C1DB8">
              <w:rPr>
                <w:rFonts w:ascii="Times New Roman" w:hint="eastAsia"/>
              </w:rPr>
              <w:t>雷电冲击耐压试验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9B737A">
            <w:pPr>
              <w:pStyle w:val="affb"/>
              <w:ind w:firstLineChars="0" w:firstLine="0"/>
              <w:rPr>
                <w:rFonts w:ascii="Times New Roman"/>
              </w:rPr>
            </w:pPr>
          </w:p>
        </w:tc>
        <w:tc>
          <w:tcPr>
            <w:tcW w:w="1122" w:type="dxa"/>
            <w:shd w:val="clear" w:color="auto" w:fill="auto"/>
          </w:tcPr>
          <w:p w:rsidR="009B737A" w:rsidRPr="005C1DB8" w:rsidRDefault="00B11190">
            <w:pPr>
              <w:widowControl/>
              <w:autoSpaceDE w:val="0"/>
              <w:autoSpaceDN w:val="0"/>
              <w:jc w:val="center"/>
            </w:pPr>
            <w:r w:rsidRPr="005C1DB8">
              <w:rPr>
                <w:rFonts w:hint="eastAsia"/>
              </w:rPr>
              <w:t>√</w:t>
            </w: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rPr>
              <w:t>5.21</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2"/>
              <w:numPr>
                <w:ilvl w:val="0"/>
                <w:numId w:val="0"/>
              </w:numPr>
              <w:autoSpaceDE w:val="0"/>
              <w:autoSpaceDN w:val="0"/>
              <w:rPr>
                <w:rFonts w:ascii="Times New Roman"/>
              </w:rPr>
            </w:pPr>
            <w:r w:rsidRPr="005C1DB8">
              <w:rPr>
                <w:rFonts w:ascii="Times New Roman" w:hint="eastAsia"/>
              </w:rPr>
              <w:t>断水试验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w:t>
            </w:r>
          </w:p>
        </w:tc>
        <w:tc>
          <w:tcPr>
            <w:tcW w:w="1122" w:type="dxa"/>
            <w:shd w:val="clear" w:color="auto" w:fill="auto"/>
          </w:tcPr>
          <w:p w:rsidR="009B737A" w:rsidRPr="005C1DB8" w:rsidRDefault="009B737A">
            <w:pPr>
              <w:widowControl/>
              <w:autoSpaceDE w:val="0"/>
              <w:autoSpaceDN w:val="0"/>
              <w:jc w:val="center"/>
            </w:pP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5.22</w:t>
            </w:r>
          </w:p>
        </w:tc>
        <w:tc>
          <w:tcPr>
            <w:tcW w:w="931" w:type="dxa"/>
            <w:shd w:val="clear" w:color="auto" w:fill="auto"/>
          </w:tcPr>
          <w:p w:rsidR="009B737A" w:rsidRPr="005C1DB8" w:rsidRDefault="009B737A">
            <w:pPr>
              <w:pStyle w:val="affb"/>
              <w:ind w:firstLineChars="0" w:firstLine="0"/>
              <w:rPr>
                <w:rFonts w:ascii="Times New Roman"/>
              </w:rPr>
            </w:pPr>
          </w:p>
        </w:tc>
      </w:tr>
      <w:tr w:rsidR="009B737A" w:rsidRPr="005C1DB8">
        <w:tc>
          <w:tcPr>
            <w:tcW w:w="2798" w:type="dxa"/>
            <w:shd w:val="clear" w:color="auto" w:fill="auto"/>
          </w:tcPr>
          <w:p w:rsidR="009B737A" w:rsidRPr="005C1DB8" w:rsidRDefault="00B11190">
            <w:pPr>
              <w:pStyle w:val="a2"/>
              <w:numPr>
                <w:ilvl w:val="0"/>
                <w:numId w:val="0"/>
              </w:numPr>
              <w:autoSpaceDE w:val="0"/>
              <w:autoSpaceDN w:val="0"/>
              <w:rPr>
                <w:rFonts w:ascii="Times New Roman"/>
              </w:rPr>
            </w:pPr>
            <w:r w:rsidRPr="005C1DB8">
              <w:rPr>
                <w:rFonts w:ascii="Times New Roman" w:hint="eastAsia"/>
              </w:rPr>
              <w:t>温度快速变化试验</w:t>
            </w:r>
          </w:p>
        </w:tc>
        <w:tc>
          <w:tcPr>
            <w:tcW w:w="1087" w:type="dxa"/>
            <w:shd w:val="clear" w:color="auto" w:fill="auto"/>
          </w:tcPr>
          <w:p w:rsidR="009B737A" w:rsidRPr="005C1DB8" w:rsidRDefault="009B737A">
            <w:pPr>
              <w:pStyle w:val="affb"/>
              <w:ind w:firstLineChars="0" w:firstLine="0"/>
              <w:rPr>
                <w:rFonts w:ascii="Times New Roman"/>
              </w:rPr>
            </w:pPr>
          </w:p>
        </w:tc>
        <w:tc>
          <w:tcPr>
            <w:tcW w:w="1079" w:type="dxa"/>
            <w:shd w:val="clear" w:color="auto" w:fill="auto"/>
          </w:tcPr>
          <w:p w:rsidR="009B737A" w:rsidRPr="005C1DB8" w:rsidRDefault="009B737A">
            <w:pPr>
              <w:pStyle w:val="affb"/>
              <w:ind w:firstLineChars="0" w:firstLine="0"/>
              <w:rPr>
                <w:rFonts w:ascii="Times New Roman"/>
              </w:rPr>
            </w:pPr>
          </w:p>
        </w:tc>
        <w:tc>
          <w:tcPr>
            <w:tcW w:w="1122" w:type="dxa"/>
            <w:shd w:val="clear" w:color="auto" w:fill="auto"/>
          </w:tcPr>
          <w:p w:rsidR="009B737A" w:rsidRPr="005C1DB8" w:rsidRDefault="00B11190">
            <w:pPr>
              <w:widowControl/>
              <w:autoSpaceDE w:val="0"/>
              <w:autoSpaceDN w:val="0"/>
              <w:jc w:val="center"/>
            </w:pPr>
            <w:r w:rsidRPr="005C1DB8">
              <w:rPr>
                <w:rFonts w:hint="eastAsia"/>
              </w:rPr>
              <w:t>√</w:t>
            </w:r>
          </w:p>
        </w:tc>
        <w:tc>
          <w:tcPr>
            <w:tcW w:w="1231" w:type="dxa"/>
            <w:shd w:val="clear" w:color="auto" w:fill="auto"/>
          </w:tcPr>
          <w:p w:rsidR="009B737A" w:rsidRPr="005C1DB8" w:rsidRDefault="009B737A">
            <w:pPr>
              <w:pStyle w:val="affb"/>
              <w:ind w:firstLineChars="0" w:firstLine="0"/>
              <w:rPr>
                <w:rFonts w:ascii="Times New Roman"/>
              </w:rPr>
            </w:pPr>
          </w:p>
        </w:tc>
        <w:tc>
          <w:tcPr>
            <w:tcW w:w="1312" w:type="dxa"/>
            <w:shd w:val="clear" w:color="auto" w:fill="auto"/>
          </w:tcPr>
          <w:p w:rsidR="009B737A" w:rsidRPr="005C1DB8" w:rsidRDefault="00B11190">
            <w:pPr>
              <w:pStyle w:val="affb"/>
              <w:ind w:firstLineChars="0" w:firstLine="0"/>
              <w:jc w:val="center"/>
              <w:rPr>
                <w:rFonts w:ascii="Times New Roman"/>
              </w:rPr>
            </w:pPr>
            <w:r w:rsidRPr="005C1DB8">
              <w:rPr>
                <w:rFonts w:ascii="Times New Roman" w:hint="eastAsia"/>
              </w:rPr>
              <w:t>5.23</w:t>
            </w:r>
          </w:p>
        </w:tc>
        <w:tc>
          <w:tcPr>
            <w:tcW w:w="931" w:type="dxa"/>
            <w:shd w:val="clear" w:color="auto" w:fill="auto"/>
          </w:tcPr>
          <w:p w:rsidR="009B737A" w:rsidRPr="005C1DB8" w:rsidRDefault="009B737A">
            <w:pPr>
              <w:pStyle w:val="affb"/>
              <w:ind w:firstLineChars="0" w:firstLine="0"/>
              <w:rPr>
                <w:rFonts w:ascii="Times New Roman"/>
              </w:rPr>
            </w:pPr>
          </w:p>
        </w:tc>
      </w:tr>
    </w:tbl>
    <w:p w:rsidR="009B737A" w:rsidRPr="005C1DB8" w:rsidRDefault="009B737A">
      <w:pPr>
        <w:pStyle w:val="affb"/>
        <w:rPr>
          <w:rFonts w:ascii="Times New Roman"/>
        </w:rPr>
      </w:pPr>
    </w:p>
    <w:p w:rsidR="009B737A" w:rsidRPr="005C1DB8" w:rsidRDefault="00B11190">
      <w:pPr>
        <w:pStyle w:val="affb"/>
        <w:rPr>
          <w:rFonts w:ascii="Times New Roman"/>
          <w:szCs w:val="24"/>
        </w:rPr>
      </w:pPr>
      <w:r w:rsidRPr="005C1DB8">
        <w:rPr>
          <w:rFonts w:ascii="Times New Roman"/>
          <w:szCs w:val="24"/>
        </w:rPr>
        <w:t>除非另有规定，型式试验应在例行试验合格的试品上进行</w:t>
      </w:r>
      <w:r w:rsidRPr="005C1DB8">
        <w:rPr>
          <w:rFonts w:ascii="Times New Roman" w:hint="eastAsia"/>
          <w:szCs w:val="24"/>
        </w:rPr>
        <w:t>；</w:t>
      </w:r>
      <w:r w:rsidRPr="005C1DB8">
        <w:rPr>
          <w:rFonts w:ascii="Times New Roman"/>
          <w:szCs w:val="24"/>
        </w:rPr>
        <w:t>应对与</w:t>
      </w:r>
      <w:r w:rsidRPr="005C1DB8">
        <w:rPr>
          <w:rFonts w:ascii="Times New Roman" w:hint="eastAsia"/>
          <w:szCs w:val="24"/>
        </w:rPr>
        <w:t>技术规范</w:t>
      </w:r>
      <w:r w:rsidRPr="005C1DB8">
        <w:rPr>
          <w:rFonts w:ascii="Times New Roman"/>
          <w:szCs w:val="24"/>
        </w:rPr>
        <w:t>规定完全相符或在相同或更为严酷试验条件下所设计的</w:t>
      </w:r>
      <w:r w:rsidRPr="005C1DB8">
        <w:rPr>
          <w:rFonts w:ascii="Times New Roman" w:hint="eastAsia"/>
          <w:szCs w:val="24"/>
        </w:rPr>
        <w:t>阻尼电阻器</w:t>
      </w:r>
      <w:r w:rsidRPr="005C1DB8">
        <w:rPr>
          <w:rFonts w:ascii="Times New Roman"/>
          <w:szCs w:val="24"/>
        </w:rPr>
        <w:t>进行这些试验</w:t>
      </w:r>
      <w:r w:rsidRPr="005C1DB8">
        <w:rPr>
          <w:rFonts w:ascii="Times New Roman" w:hint="eastAsia"/>
          <w:szCs w:val="24"/>
        </w:rPr>
        <w:t>；</w:t>
      </w:r>
      <w:r w:rsidRPr="005C1DB8">
        <w:rPr>
          <w:rFonts w:ascii="Times New Roman"/>
          <w:szCs w:val="24"/>
        </w:rPr>
        <w:t>型式试验的所有项目不必在同一</w:t>
      </w:r>
      <w:r w:rsidRPr="005C1DB8">
        <w:rPr>
          <w:rFonts w:ascii="Times New Roman" w:hint="eastAsia"/>
          <w:szCs w:val="24"/>
        </w:rPr>
        <w:t>只阻尼电阻器</w:t>
      </w:r>
      <w:r w:rsidRPr="005C1DB8">
        <w:rPr>
          <w:rFonts w:ascii="Times New Roman"/>
          <w:szCs w:val="24"/>
        </w:rPr>
        <w:t>试品上进行，试验顺序不是强制性的。</w:t>
      </w:r>
    </w:p>
    <w:p w:rsidR="009B737A" w:rsidRPr="005C1DB8" w:rsidRDefault="00B11190">
      <w:pPr>
        <w:pStyle w:val="affb"/>
        <w:rPr>
          <w:rFonts w:ascii="Times New Roman"/>
        </w:rPr>
      </w:pPr>
      <w:r w:rsidRPr="005C1DB8">
        <w:rPr>
          <w:rFonts w:ascii="Times New Roman"/>
          <w:szCs w:val="24"/>
        </w:rPr>
        <w:t>购买方如有特殊要求，可开展特殊试验，试验包括但不限于</w:t>
      </w:r>
      <w:r w:rsidRPr="005C1DB8">
        <w:rPr>
          <w:rFonts w:ascii="Times New Roman" w:hint="eastAsia"/>
          <w:szCs w:val="24"/>
        </w:rPr>
        <w:t>表</w:t>
      </w:r>
      <w:r w:rsidRPr="005C1DB8">
        <w:rPr>
          <w:rFonts w:ascii="Times New Roman" w:hint="eastAsia"/>
          <w:szCs w:val="24"/>
        </w:rPr>
        <w:t>1</w:t>
      </w:r>
      <w:r w:rsidRPr="005C1DB8">
        <w:rPr>
          <w:rFonts w:ascii="Times New Roman" w:hint="eastAsia"/>
          <w:szCs w:val="24"/>
        </w:rPr>
        <w:t>所列项目。</w:t>
      </w:r>
    </w:p>
    <w:p w:rsidR="009B737A" w:rsidRPr="005C1DB8" w:rsidRDefault="00B11190">
      <w:pPr>
        <w:pStyle w:val="affb"/>
        <w:rPr>
          <w:rFonts w:ascii="Times New Roman"/>
          <w:szCs w:val="24"/>
        </w:rPr>
      </w:pPr>
      <w:r w:rsidRPr="005C1DB8">
        <w:rPr>
          <w:rFonts w:ascii="Times New Roman"/>
          <w:szCs w:val="24"/>
        </w:rPr>
        <w:t>验收试验是购买方在安装前所需进行的试验，此项试验的目的是检验</w:t>
      </w:r>
      <w:r w:rsidRPr="005C1DB8">
        <w:rPr>
          <w:rFonts w:ascii="Times New Roman" w:hint="eastAsia"/>
          <w:szCs w:val="24"/>
        </w:rPr>
        <w:t>电阻器</w:t>
      </w:r>
      <w:r w:rsidRPr="005C1DB8">
        <w:rPr>
          <w:rFonts w:ascii="Times New Roman"/>
          <w:szCs w:val="24"/>
        </w:rPr>
        <w:t>在运输中有否受到损伤，以确保要安装的</w:t>
      </w:r>
      <w:r w:rsidRPr="005C1DB8">
        <w:rPr>
          <w:rFonts w:ascii="Times New Roman" w:hint="eastAsia"/>
          <w:szCs w:val="24"/>
        </w:rPr>
        <w:t>产品</w:t>
      </w:r>
      <w:r w:rsidRPr="005C1DB8">
        <w:rPr>
          <w:rFonts w:ascii="Times New Roman"/>
          <w:szCs w:val="24"/>
        </w:rPr>
        <w:t>是良好的。</w:t>
      </w:r>
    </w:p>
    <w:p w:rsidR="009B737A" w:rsidRPr="005C1DB8" w:rsidRDefault="00B11190">
      <w:pPr>
        <w:pStyle w:val="a5"/>
        <w:outlineLvl w:val="1"/>
      </w:pPr>
      <w:r w:rsidRPr="005C1DB8">
        <w:rPr>
          <w:rFonts w:hint="eastAsia"/>
        </w:rPr>
        <w:t>外观和尺寸检查</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szCs w:val="24"/>
        </w:rPr>
        <w:t>外观和尺寸检查应</w:t>
      </w:r>
      <w:r w:rsidRPr="005C1DB8">
        <w:rPr>
          <w:rFonts w:ascii="Times New Roman"/>
          <w:szCs w:val="24"/>
        </w:rPr>
        <w:t>按照</w:t>
      </w:r>
      <w:r w:rsidRPr="005C1DB8">
        <w:rPr>
          <w:rFonts w:ascii="Times New Roman"/>
          <w:szCs w:val="24"/>
        </w:rPr>
        <w:t xml:space="preserve">GB/T </w:t>
      </w:r>
      <w:r w:rsidRPr="005C1DB8">
        <w:rPr>
          <w:rFonts w:ascii="Times New Roman" w:hint="eastAsia"/>
          <w:szCs w:val="24"/>
        </w:rPr>
        <w:t>5729</w:t>
      </w:r>
      <w:r w:rsidRPr="005C1DB8">
        <w:rPr>
          <w:rFonts w:ascii="Times New Roman"/>
          <w:szCs w:val="24"/>
        </w:rPr>
        <w:t>-20</w:t>
      </w:r>
      <w:r w:rsidRPr="005C1DB8">
        <w:rPr>
          <w:rFonts w:ascii="Times New Roman" w:hint="eastAsia"/>
          <w:szCs w:val="24"/>
        </w:rPr>
        <w:t>03</w:t>
      </w:r>
      <w:r w:rsidRPr="005C1DB8">
        <w:rPr>
          <w:rFonts w:ascii="Times New Roman"/>
          <w:szCs w:val="24"/>
        </w:rPr>
        <w:t>中</w:t>
      </w:r>
      <w:r w:rsidRPr="005C1DB8">
        <w:rPr>
          <w:rFonts w:ascii="Times New Roman" w:hint="eastAsia"/>
          <w:szCs w:val="24"/>
        </w:rPr>
        <w:t>4.4</w:t>
      </w:r>
      <w:r w:rsidRPr="005C1DB8">
        <w:rPr>
          <w:rFonts w:ascii="Times New Roman"/>
          <w:szCs w:val="24"/>
        </w:rPr>
        <w:t>执行。</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rFonts w:ascii="Times New Roman"/>
          <w:szCs w:val="24"/>
        </w:rPr>
      </w:pPr>
      <w:r w:rsidRPr="005C1DB8">
        <w:rPr>
          <w:rFonts w:ascii="Times New Roman" w:hint="eastAsia"/>
          <w:szCs w:val="24"/>
        </w:rPr>
        <w:t>内冷却式阻尼电阻器外观应白色半透明且色泽均匀。</w:t>
      </w:r>
    </w:p>
    <w:p w:rsidR="009B737A" w:rsidRPr="005C1DB8" w:rsidRDefault="00B11190">
      <w:pPr>
        <w:pStyle w:val="affb"/>
        <w:rPr>
          <w:rFonts w:ascii="Times New Roman"/>
          <w:szCs w:val="24"/>
        </w:rPr>
      </w:pPr>
      <w:r w:rsidRPr="005C1DB8">
        <w:rPr>
          <w:rFonts w:ascii="Times New Roman" w:hint="eastAsia"/>
          <w:szCs w:val="24"/>
        </w:rPr>
        <w:t>外冷却式阻尼电阻器环氧封堵部分应形状规则、整体无气泡且色泽均匀正常、外形光滑完整。</w:t>
      </w:r>
    </w:p>
    <w:p w:rsidR="009B737A" w:rsidRPr="005C1DB8" w:rsidRDefault="00B11190">
      <w:pPr>
        <w:pStyle w:val="affb"/>
      </w:pPr>
      <w:r w:rsidRPr="005C1DB8">
        <w:rPr>
          <w:rFonts w:ascii="Times New Roman" w:hint="eastAsia"/>
          <w:szCs w:val="24"/>
        </w:rPr>
        <w:t>全部尺寸应符合图纸要求，整体无变形。</w:t>
      </w:r>
    </w:p>
    <w:p w:rsidR="009B737A" w:rsidRPr="005C1DB8" w:rsidRDefault="00B11190">
      <w:pPr>
        <w:pStyle w:val="a5"/>
        <w:outlineLvl w:val="1"/>
      </w:pPr>
      <w:r w:rsidRPr="005C1DB8">
        <w:rPr>
          <w:rFonts w:ascii="Times New Roman" w:hint="eastAsia"/>
        </w:rPr>
        <w:t>电阻值测试</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rPr>
        <w:t>电阻值测试应按照</w:t>
      </w:r>
      <w:r w:rsidRPr="005C1DB8">
        <w:rPr>
          <w:rFonts w:ascii="Times New Roman"/>
          <w:szCs w:val="24"/>
        </w:rPr>
        <w:t xml:space="preserve">GB/T </w:t>
      </w:r>
      <w:r w:rsidRPr="005C1DB8">
        <w:rPr>
          <w:rFonts w:ascii="Times New Roman" w:hint="eastAsia"/>
          <w:szCs w:val="24"/>
        </w:rPr>
        <w:t>5729</w:t>
      </w:r>
      <w:r w:rsidRPr="005C1DB8">
        <w:rPr>
          <w:rFonts w:ascii="Times New Roman"/>
          <w:szCs w:val="24"/>
        </w:rPr>
        <w:t>-20</w:t>
      </w:r>
      <w:r w:rsidRPr="005C1DB8">
        <w:rPr>
          <w:rFonts w:ascii="Times New Roman" w:hint="eastAsia"/>
          <w:szCs w:val="24"/>
        </w:rPr>
        <w:t>03</w:t>
      </w:r>
      <w:r w:rsidRPr="005C1DB8">
        <w:rPr>
          <w:rFonts w:ascii="Times New Roman"/>
          <w:szCs w:val="24"/>
        </w:rPr>
        <w:t>中</w:t>
      </w:r>
      <w:r w:rsidRPr="005C1DB8">
        <w:rPr>
          <w:rFonts w:ascii="Times New Roman" w:hint="eastAsia"/>
          <w:szCs w:val="24"/>
        </w:rPr>
        <w:t>4.5</w:t>
      </w:r>
      <w:r w:rsidRPr="005C1DB8">
        <w:rPr>
          <w:rFonts w:ascii="Times New Roman"/>
          <w:szCs w:val="24"/>
        </w:rPr>
        <w:t>执行</w:t>
      </w:r>
      <w:r w:rsidRPr="005C1DB8">
        <w:rPr>
          <w:rFonts w:ascii="Times New Roman" w:hint="eastAsia"/>
          <w:szCs w:val="24"/>
        </w:rPr>
        <w:t>。</w:t>
      </w:r>
    </w:p>
    <w:p w:rsidR="009B737A" w:rsidRPr="005C1DB8" w:rsidRDefault="00B11190">
      <w:pPr>
        <w:pStyle w:val="a6"/>
        <w:spacing w:before="156" w:after="156"/>
        <w:outlineLvl w:val="2"/>
        <w:rPr>
          <w:rFonts w:ascii="Times New Roman"/>
        </w:rPr>
      </w:pPr>
      <w:r w:rsidRPr="005C1DB8">
        <w:rPr>
          <w:rFonts w:ascii="Times New Roman" w:hint="eastAsia"/>
        </w:rPr>
        <w:t>试验判据</w:t>
      </w:r>
    </w:p>
    <w:p w:rsidR="009B737A" w:rsidRPr="005C1DB8" w:rsidRDefault="00B11190">
      <w:pPr>
        <w:pStyle w:val="affb"/>
        <w:rPr>
          <w:rFonts w:ascii="Times New Roman"/>
          <w:szCs w:val="24"/>
        </w:rPr>
      </w:pPr>
      <w:r w:rsidRPr="005C1DB8">
        <w:rPr>
          <w:rFonts w:ascii="Times New Roman" w:hint="eastAsia"/>
          <w:szCs w:val="24"/>
        </w:rPr>
        <w:t>如无特殊要求，所测电阻值与额定值的偏差应≤±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绝缘电阻</w:t>
      </w:r>
    </w:p>
    <w:p w:rsidR="009B737A" w:rsidRPr="005C1DB8" w:rsidRDefault="00B11190">
      <w:pPr>
        <w:pStyle w:val="a6"/>
        <w:spacing w:before="156" w:after="156"/>
        <w:outlineLvl w:val="2"/>
        <w:rPr>
          <w:rFonts w:ascii="Times New Roman"/>
        </w:rPr>
      </w:pPr>
      <w:r w:rsidRPr="005C1DB8">
        <w:rPr>
          <w:rFonts w:ascii="Times New Roman" w:hint="eastAsia"/>
        </w:rPr>
        <w:lastRenderedPageBreak/>
        <w:t>试验方法</w:t>
      </w:r>
    </w:p>
    <w:p w:rsidR="009B737A" w:rsidRPr="005C1DB8" w:rsidRDefault="00B11190">
      <w:pPr>
        <w:pStyle w:val="affb"/>
        <w:rPr>
          <w:rFonts w:ascii="Times New Roman"/>
          <w:szCs w:val="24"/>
        </w:rPr>
      </w:pPr>
      <w:r w:rsidRPr="005C1DB8">
        <w:rPr>
          <w:rFonts w:ascii="Times New Roman" w:hint="eastAsia"/>
        </w:rPr>
        <w:t>绝缘电阻测试应按照</w:t>
      </w:r>
      <w:r w:rsidRPr="005C1DB8">
        <w:rPr>
          <w:rFonts w:ascii="Times New Roman"/>
          <w:szCs w:val="24"/>
        </w:rPr>
        <w:t xml:space="preserve">GB/T </w:t>
      </w:r>
      <w:r w:rsidRPr="005C1DB8">
        <w:rPr>
          <w:rFonts w:ascii="Times New Roman" w:hint="eastAsia"/>
          <w:szCs w:val="24"/>
        </w:rPr>
        <w:t>5729</w:t>
      </w:r>
      <w:r w:rsidRPr="005C1DB8">
        <w:rPr>
          <w:rFonts w:ascii="Times New Roman"/>
          <w:szCs w:val="24"/>
        </w:rPr>
        <w:t>-20</w:t>
      </w:r>
      <w:r w:rsidRPr="005C1DB8">
        <w:rPr>
          <w:rFonts w:ascii="Times New Roman" w:hint="eastAsia"/>
          <w:szCs w:val="24"/>
        </w:rPr>
        <w:t>03</w:t>
      </w:r>
      <w:r w:rsidRPr="005C1DB8">
        <w:rPr>
          <w:rFonts w:ascii="Times New Roman"/>
          <w:szCs w:val="24"/>
        </w:rPr>
        <w:t>中</w:t>
      </w:r>
      <w:r w:rsidRPr="005C1DB8">
        <w:rPr>
          <w:rFonts w:ascii="Times New Roman" w:hint="eastAsia"/>
          <w:szCs w:val="24"/>
        </w:rPr>
        <w:t>4.6</w:t>
      </w:r>
      <w:r w:rsidRPr="005C1DB8">
        <w:rPr>
          <w:rFonts w:ascii="Times New Roman"/>
          <w:szCs w:val="24"/>
        </w:rPr>
        <w:t>执行</w:t>
      </w:r>
      <w:r w:rsidRPr="005C1DB8">
        <w:rPr>
          <w:rFonts w:ascii="Times New Roman" w:hint="eastAsia"/>
          <w:szCs w:val="24"/>
        </w:rPr>
        <w:t>。</w:t>
      </w:r>
    </w:p>
    <w:p w:rsidR="009B737A" w:rsidRPr="005C1DB8" w:rsidRDefault="00B11190">
      <w:pPr>
        <w:pStyle w:val="a2"/>
        <w:numPr>
          <w:ilvl w:val="0"/>
          <w:numId w:val="0"/>
        </w:numPr>
        <w:ind w:left="420"/>
        <w:rPr>
          <w:rFonts w:ascii="Times New Roman"/>
          <w:szCs w:val="24"/>
        </w:rPr>
      </w:pPr>
      <w:r w:rsidRPr="005C1DB8">
        <w:rPr>
          <w:rFonts w:ascii="Times New Roman" w:hint="eastAsia"/>
          <w:szCs w:val="24"/>
        </w:rPr>
        <w:t>采用绝缘外壳设计的</w:t>
      </w:r>
      <w:r w:rsidR="00A9022D" w:rsidRPr="005C1DB8">
        <w:rPr>
          <w:rFonts w:ascii="Times New Roman" w:hint="eastAsia"/>
          <w:szCs w:val="24"/>
        </w:rPr>
        <w:t>内冷却型阻尼电阻器</w:t>
      </w:r>
      <w:r w:rsidRPr="005C1DB8">
        <w:rPr>
          <w:rFonts w:ascii="Times New Roman" w:hint="eastAsia"/>
          <w:szCs w:val="24"/>
        </w:rPr>
        <w:t>可不进行此项目。</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rFonts w:ascii="Times New Roman"/>
          <w:szCs w:val="24"/>
        </w:rPr>
      </w:pPr>
      <w:r w:rsidRPr="005C1DB8">
        <w:rPr>
          <w:rFonts w:ascii="Times New Roman" w:hint="eastAsia"/>
          <w:szCs w:val="24"/>
        </w:rPr>
        <w:t>如无特殊要求，所测绝缘电阻值应≥</w:t>
      </w:r>
      <w:r w:rsidRPr="005C1DB8">
        <w:rPr>
          <w:rFonts w:ascii="Times New Roman"/>
          <w:color w:val="000000"/>
        </w:rPr>
        <w:t>500MΩ</w:t>
      </w:r>
      <w:r w:rsidRPr="005C1DB8">
        <w:rPr>
          <w:rFonts w:ascii="Times New Roman" w:hint="eastAsia"/>
          <w:szCs w:val="24"/>
        </w:rPr>
        <w:t>。</w:t>
      </w:r>
    </w:p>
    <w:p w:rsidR="009B737A" w:rsidRPr="005C1DB8" w:rsidRDefault="00B11190">
      <w:pPr>
        <w:pStyle w:val="a5"/>
        <w:outlineLvl w:val="1"/>
      </w:pPr>
      <w:r w:rsidRPr="005C1DB8">
        <w:rPr>
          <w:rFonts w:hint="eastAsia"/>
        </w:rPr>
        <w:t>电压耐受和局部放电</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szCs w:val="24"/>
        </w:rPr>
        <w:t>如无特殊要求，电压耐受和局部放电试验应按如下顺序进行：</w:t>
      </w:r>
    </w:p>
    <w:p w:rsidR="009B737A" w:rsidRPr="005C1DB8" w:rsidRDefault="00B11190">
      <w:pPr>
        <w:pStyle w:val="a2"/>
        <w:numPr>
          <w:ilvl w:val="0"/>
          <w:numId w:val="17"/>
        </w:numPr>
        <w:rPr>
          <w:rFonts w:ascii="Times New Roman"/>
        </w:rPr>
      </w:pPr>
      <w:r w:rsidRPr="005C1DB8">
        <w:rPr>
          <w:rFonts w:ascii="Times New Roman" w:hint="eastAsia"/>
        </w:rPr>
        <w:t>按照</w:t>
      </w:r>
      <w:r w:rsidRPr="005C1DB8">
        <w:rPr>
          <w:rFonts w:ascii="Times New Roman"/>
        </w:rPr>
        <w:t xml:space="preserve">GB/T </w:t>
      </w:r>
      <w:r w:rsidRPr="005C1DB8">
        <w:rPr>
          <w:rFonts w:ascii="Times New Roman" w:hint="eastAsia"/>
        </w:rPr>
        <w:t>5729</w:t>
      </w:r>
      <w:r w:rsidRPr="005C1DB8">
        <w:rPr>
          <w:rFonts w:ascii="Times New Roman"/>
        </w:rPr>
        <w:t>-20</w:t>
      </w:r>
      <w:r w:rsidRPr="005C1DB8">
        <w:rPr>
          <w:rFonts w:ascii="Times New Roman" w:hint="eastAsia"/>
        </w:rPr>
        <w:t>03</w:t>
      </w:r>
      <w:r w:rsidRPr="005C1DB8">
        <w:rPr>
          <w:rFonts w:ascii="Times New Roman" w:hint="eastAsia"/>
        </w:rPr>
        <w:t>中</w:t>
      </w:r>
      <w:r w:rsidRPr="005C1DB8">
        <w:rPr>
          <w:rFonts w:ascii="Times New Roman" w:hint="eastAsia"/>
        </w:rPr>
        <w:t>4.7</w:t>
      </w:r>
      <w:r w:rsidRPr="005C1DB8">
        <w:rPr>
          <w:rFonts w:ascii="Times New Roman" w:hint="eastAsia"/>
        </w:rPr>
        <w:t>进行耐电压试验，试验电压为交流</w:t>
      </w:r>
      <w:r w:rsidRPr="005C1DB8">
        <w:rPr>
          <w:rFonts w:ascii="Times New Roman" w:hint="eastAsia"/>
        </w:rPr>
        <w:t>(40 Hz~60Hz),</w:t>
      </w:r>
      <w:r w:rsidRPr="005C1DB8">
        <w:rPr>
          <w:rFonts w:ascii="Times New Roman" w:hint="eastAsia"/>
        </w:rPr>
        <w:t>其峰值以大约</w:t>
      </w:r>
      <w:r w:rsidRPr="005C1DB8">
        <w:rPr>
          <w:rFonts w:ascii="Times New Roman" w:hint="eastAsia"/>
        </w:rPr>
        <w:t>100V/s</w:t>
      </w:r>
      <w:r w:rsidRPr="005C1DB8">
        <w:rPr>
          <w:rFonts w:ascii="Times New Roman" w:hint="eastAsia"/>
        </w:rPr>
        <w:t>的速率从零升到详细规范规定的绝缘电压值的</w:t>
      </w:r>
      <w:r w:rsidRPr="005C1DB8">
        <w:rPr>
          <w:rFonts w:ascii="Times New Roman" w:hint="eastAsia"/>
        </w:rPr>
        <w:t>1.42</w:t>
      </w:r>
      <w:r w:rsidRPr="005C1DB8">
        <w:rPr>
          <w:rFonts w:ascii="Times New Roman" w:hint="eastAsia"/>
        </w:rPr>
        <w:t>倍</w:t>
      </w:r>
      <w:r w:rsidRPr="005C1DB8">
        <w:rPr>
          <w:rFonts w:ascii="Times New Roman" w:hint="eastAsia"/>
        </w:rPr>
        <w:t>,</w:t>
      </w:r>
      <w:r w:rsidRPr="005C1DB8">
        <w:rPr>
          <w:rFonts w:ascii="Times New Roman" w:hint="eastAsia"/>
        </w:rPr>
        <w:t>在达到规定的电压后应保持</w:t>
      </w:r>
      <w:r w:rsidRPr="005C1DB8">
        <w:rPr>
          <w:rFonts w:ascii="Times New Roman" w:hint="eastAsia"/>
        </w:rPr>
        <w:t xml:space="preserve"> 60 s</w:t>
      </w:r>
      <w:r w:rsidRPr="005C1DB8">
        <w:rPr>
          <w:rFonts w:ascii="Times New Roman" w:hint="eastAsia"/>
        </w:rPr>
        <w:t>±</w:t>
      </w:r>
      <w:r w:rsidRPr="005C1DB8">
        <w:rPr>
          <w:rFonts w:ascii="Times New Roman" w:hint="eastAsia"/>
        </w:rPr>
        <w:t>5 s</w:t>
      </w:r>
      <w:r w:rsidRPr="005C1DB8">
        <w:rPr>
          <w:rFonts w:ascii="Times New Roman" w:hint="eastAsia"/>
        </w:rPr>
        <w:t>；</w:t>
      </w:r>
    </w:p>
    <w:p w:rsidR="009B737A" w:rsidRPr="005C1DB8" w:rsidRDefault="00B11190">
      <w:pPr>
        <w:pStyle w:val="a2"/>
        <w:numPr>
          <w:ilvl w:val="0"/>
          <w:numId w:val="17"/>
        </w:numPr>
        <w:rPr>
          <w:rFonts w:ascii="Times New Roman"/>
        </w:rPr>
      </w:pPr>
      <w:r w:rsidRPr="005C1DB8">
        <w:rPr>
          <w:rFonts w:ascii="Times New Roman" w:hint="eastAsia"/>
        </w:rPr>
        <w:t>将试验电压降至技术规范要求的局放测试电压，持续不低于</w:t>
      </w:r>
      <w:r w:rsidRPr="005C1DB8">
        <w:rPr>
          <w:rFonts w:ascii="Times New Roman" w:hint="eastAsia"/>
        </w:rPr>
        <w:t>30s</w:t>
      </w:r>
      <w:r w:rsidRPr="005C1DB8">
        <w:rPr>
          <w:rFonts w:ascii="Times New Roman" w:hint="eastAsia"/>
        </w:rPr>
        <w:t>，期间测试局放值。</w:t>
      </w:r>
    </w:p>
    <w:p w:rsidR="009B737A" w:rsidRPr="005C1DB8" w:rsidRDefault="00B11190">
      <w:pPr>
        <w:pStyle w:val="affb"/>
        <w:rPr>
          <w:rFonts w:ascii="Times New Roman"/>
          <w:szCs w:val="24"/>
        </w:rPr>
      </w:pPr>
      <w:r w:rsidRPr="005C1DB8">
        <w:rPr>
          <w:rFonts w:ascii="Times New Roman" w:hint="eastAsia"/>
          <w:szCs w:val="24"/>
        </w:rPr>
        <w:t>外冷型阻尼电阻器应在验收试验中进行该项目，应按</w:t>
      </w:r>
      <w:r w:rsidRPr="005C1DB8">
        <w:rPr>
          <w:rFonts w:ascii="Times New Roman" w:hint="eastAsia"/>
          <w:szCs w:val="24"/>
        </w:rPr>
        <w:t>GB/T 2828.1</w:t>
      </w:r>
      <w:r w:rsidRPr="005C1DB8">
        <w:rPr>
          <w:rFonts w:ascii="Times New Roman" w:hint="eastAsia"/>
          <w:szCs w:val="24"/>
        </w:rPr>
        <w:t>确定抽检比例。</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rFonts w:ascii="Times New Roman"/>
          <w:szCs w:val="24"/>
        </w:rPr>
      </w:pPr>
      <w:r w:rsidRPr="005C1DB8">
        <w:rPr>
          <w:rFonts w:ascii="Times New Roman" w:hint="eastAsia"/>
          <w:szCs w:val="24"/>
        </w:rPr>
        <w:t>试验过程中应无击穿或飞弧现象。</w:t>
      </w:r>
    </w:p>
    <w:p w:rsidR="009B737A" w:rsidRPr="005C1DB8" w:rsidRDefault="00B11190">
      <w:pPr>
        <w:pStyle w:val="affb"/>
        <w:rPr>
          <w:rFonts w:ascii="Times New Roman"/>
          <w:szCs w:val="24"/>
        </w:rPr>
      </w:pPr>
      <w:r w:rsidRPr="005C1DB8">
        <w:rPr>
          <w:rFonts w:ascii="Times New Roman" w:hint="eastAsia"/>
          <w:szCs w:val="24"/>
        </w:rPr>
        <w:t>如无特殊要求，试品局放应＜</w:t>
      </w:r>
      <w:r w:rsidRPr="005C1DB8">
        <w:rPr>
          <w:rFonts w:ascii="Times New Roman" w:hint="eastAsia"/>
          <w:szCs w:val="24"/>
        </w:rPr>
        <w:t>10pC</w:t>
      </w:r>
      <w:r w:rsidRPr="005C1DB8">
        <w:rPr>
          <w:rFonts w:ascii="Times New Roman" w:hint="eastAsia"/>
          <w:szCs w:val="24"/>
        </w:rPr>
        <w:t>。</w:t>
      </w:r>
    </w:p>
    <w:p w:rsidR="009B737A" w:rsidRPr="005C1DB8" w:rsidRDefault="00B11190">
      <w:pPr>
        <w:pStyle w:val="affb"/>
        <w:rPr>
          <w:rFonts w:ascii="Times New Roman"/>
          <w:szCs w:val="24"/>
        </w:rPr>
      </w:pPr>
      <w:r w:rsidRPr="005C1DB8">
        <w:rPr>
          <w:rFonts w:ascii="Times New Roman" w:hint="eastAsia"/>
          <w:szCs w:val="24"/>
        </w:rPr>
        <w:t>试验后试品应通过电阻值测试，试验前后试品的电阻值测量结果</w:t>
      </w:r>
      <w:r w:rsidR="002162C6" w:rsidRPr="005C1DB8">
        <w:rPr>
          <w:rFonts w:ascii="Times New Roman" w:hint="eastAsia"/>
          <w:szCs w:val="24"/>
        </w:rPr>
        <w:t>变化</w:t>
      </w:r>
      <w:r w:rsidR="00AE5C5C" w:rsidRPr="005C1DB8">
        <w:rPr>
          <w:rFonts w:ascii="Times New Roman" w:hint="eastAsia"/>
          <w:szCs w:val="24"/>
        </w:rPr>
        <w:t>应</w:t>
      </w:r>
      <w:r w:rsidR="002162C6" w:rsidRPr="005C1DB8">
        <w:rPr>
          <w:rFonts w:ascii="Times New Roman" w:hint="eastAsia"/>
          <w:szCs w:val="24"/>
        </w:rPr>
        <w:t>不超过测量仪器的测量误差</w:t>
      </w:r>
      <w:r w:rsidRPr="005C1DB8">
        <w:rPr>
          <w:rFonts w:ascii="Times New Roman" w:hint="eastAsia"/>
          <w:szCs w:val="24"/>
        </w:rPr>
        <w:t>。</w:t>
      </w:r>
    </w:p>
    <w:p w:rsidR="009B737A" w:rsidRPr="005C1DB8" w:rsidRDefault="00B11190">
      <w:pPr>
        <w:pStyle w:val="a5"/>
        <w:outlineLvl w:val="1"/>
      </w:pPr>
      <w:r w:rsidRPr="005C1DB8">
        <w:rPr>
          <w:rFonts w:hint="eastAsia"/>
        </w:rPr>
        <w:t>电抗测试</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szCs w:val="24"/>
        </w:rPr>
        <w:t>电抗测试</w:t>
      </w:r>
      <w:r w:rsidRPr="005C1DB8">
        <w:rPr>
          <w:rFonts w:ascii="Times New Roman" w:hint="eastAsia"/>
        </w:rPr>
        <w:t>应按照</w:t>
      </w:r>
      <w:r w:rsidRPr="005C1DB8">
        <w:rPr>
          <w:rFonts w:ascii="Times New Roman"/>
          <w:szCs w:val="24"/>
        </w:rPr>
        <w:t xml:space="preserve">GB/T </w:t>
      </w:r>
      <w:r w:rsidRPr="005C1DB8">
        <w:rPr>
          <w:rFonts w:ascii="Times New Roman" w:hint="eastAsia"/>
          <w:szCs w:val="24"/>
        </w:rPr>
        <w:t>5729</w:t>
      </w:r>
      <w:r w:rsidRPr="005C1DB8">
        <w:rPr>
          <w:rFonts w:ascii="Times New Roman"/>
          <w:szCs w:val="24"/>
        </w:rPr>
        <w:t>-20</w:t>
      </w:r>
      <w:r w:rsidRPr="005C1DB8">
        <w:rPr>
          <w:rFonts w:ascii="Times New Roman" w:hint="eastAsia"/>
          <w:szCs w:val="24"/>
        </w:rPr>
        <w:t>03</w:t>
      </w:r>
      <w:r w:rsidRPr="005C1DB8">
        <w:rPr>
          <w:rFonts w:ascii="Times New Roman"/>
          <w:szCs w:val="24"/>
        </w:rPr>
        <w:t>中</w:t>
      </w:r>
      <w:r w:rsidRPr="005C1DB8">
        <w:rPr>
          <w:rFonts w:ascii="Times New Roman" w:hint="eastAsia"/>
          <w:szCs w:val="24"/>
        </w:rPr>
        <w:t>4.9</w:t>
      </w:r>
      <w:r w:rsidRPr="005C1DB8">
        <w:rPr>
          <w:rFonts w:ascii="Times New Roman"/>
          <w:szCs w:val="24"/>
        </w:rPr>
        <w:t>执行</w:t>
      </w:r>
      <w:r w:rsidRPr="005C1DB8">
        <w:rPr>
          <w:rFonts w:ascii="Times New Roman" w:hint="eastAsia"/>
          <w:szCs w:val="24"/>
        </w:rPr>
        <w:t>。</w:t>
      </w:r>
    </w:p>
    <w:p w:rsidR="009B737A" w:rsidRPr="005C1DB8" w:rsidRDefault="00B11190">
      <w:pPr>
        <w:pStyle w:val="affb"/>
        <w:rPr>
          <w:rFonts w:ascii="Times New Roman"/>
          <w:szCs w:val="24"/>
        </w:rPr>
      </w:pPr>
      <w:r w:rsidRPr="005C1DB8">
        <w:rPr>
          <w:rFonts w:ascii="Times New Roman" w:hint="eastAsia"/>
        </w:rPr>
        <w:t>如无特殊要求，测试频率应≥</w:t>
      </w:r>
      <w:r w:rsidRPr="005C1DB8">
        <w:rPr>
          <w:rFonts w:ascii="Times New Roman" w:hint="eastAsia"/>
        </w:rPr>
        <w:t>10kHz</w:t>
      </w:r>
      <w:r w:rsidRPr="005C1DB8">
        <w:rPr>
          <w:rFonts w:ascii="Times New Roman" w:hint="eastAsia"/>
        </w:rPr>
        <w:t>，测试电压应≥</w:t>
      </w:r>
      <w:r w:rsidRPr="005C1DB8">
        <w:rPr>
          <w:rFonts w:ascii="Times New Roman" w:hint="eastAsia"/>
        </w:rPr>
        <w:t>1V</w:t>
      </w:r>
      <w:r w:rsidRPr="005C1DB8">
        <w:rPr>
          <w:rFonts w:ascii="Times New Roman" w:hint="eastAsia"/>
        </w:rPr>
        <w:t>。</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snapToGrid w:val="0"/>
        </w:rPr>
      </w:pPr>
      <w:r w:rsidRPr="005C1DB8">
        <w:rPr>
          <w:rFonts w:ascii="Times New Roman" w:hint="eastAsia"/>
        </w:rPr>
        <w:t>如无特殊要求，测试所得的时间常数</w:t>
      </w:r>
      <w:r w:rsidRPr="005C1DB8">
        <w:rPr>
          <w:rFonts w:ascii="Times New Roman" w:hint="eastAsia"/>
        </w:rPr>
        <w:t>L/R</w:t>
      </w:r>
      <w:r w:rsidRPr="005C1DB8">
        <w:rPr>
          <w:rFonts w:ascii="Times New Roman" w:hint="eastAsia"/>
        </w:rPr>
        <w:t>应≤</w:t>
      </w:r>
      <w:r w:rsidRPr="005C1DB8">
        <w:rPr>
          <w:rFonts w:ascii="Times New Roman" w:hint="eastAsia"/>
        </w:rPr>
        <w:t>0.3</w:t>
      </w:r>
      <w:r w:rsidRPr="005C1DB8">
        <w:rPr>
          <w:rFonts w:ascii="Times New Roman"/>
        </w:rPr>
        <w:t>μ</w:t>
      </w:r>
      <w:r w:rsidRPr="005C1DB8">
        <w:rPr>
          <w:rFonts w:ascii="Times New Roman" w:hint="eastAsia"/>
        </w:rPr>
        <w:t>s</w:t>
      </w:r>
      <w:r w:rsidRPr="005C1DB8">
        <w:rPr>
          <w:rFonts w:ascii="Times New Roman" w:hint="eastAsia"/>
        </w:rPr>
        <w:t>。</w:t>
      </w:r>
    </w:p>
    <w:p w:rsidR="009B737A" w:rsidRPr="005C1DB8" w:rsidRDefault="00B11190">
      <w:pPr>
        <w:pStyle w:val="a5"/>
        <w:outlineLvl w:val="1"/>
      </w:pPr>
      <w:r w:rsidRPr="005C1DB8">
        <w:rPr>
          <w:rFonts w:hint="eastAsia"/>
        </w:rPr>
        <w:t>阻值随温度变化</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ind w:firstLineChars="200" w:firstLine="420"/>
        <w:rPr>
          <w:szCs w:val="24"/>
        </w:rPr>
      </w:pPr>
      <w:r w:rsidRPr="005C1DB8">
        <w:rPr>
          <w:rFonts w:hint="eastAsia"/>
          <w:szCs w:val="24"/>
        </w:rPr>
        <w:t>阻值随温度变化试验</w:t>
      </w:r>
      <w:r w:rsidRPr="005C1DB8">
        <w:rPr>
          <w:rFonts w:hint="eastAsia"/>
        </w:rPr>
        <w:t>应按照</w:t>
      </w:r>
      <w:r w:rsidRPr="005C1DB8">
        <w:rPr>
          <w:szCs w:val="24"/>
        </w:rPr>
        <w:t xml:space="preserve">GB/T </w:t>
      </w:r>
      <w:r w:rsidRPr="005C1DB8">
        <w:rPr>
          <w:rFonts w:hint="eastAsia"/>
          <w:szCs w:val="24"/>
        </w:rPr>
        <w:t>5729</w:t>
      </w:r>
      <w:r w:rsidRPr="005C1DB8">
        <w:rPr>
          <w:szCs w:val="24"/>
        </w:rPr>
        <w:t>-20</w:t>
      </w:r>
      <w:r w:rsidRPr="005C1DB8">
        <w:rPr>
          <w:rFonts w:hint="eastAsia"/>
          <w:szCs w:val="24"/>
        </w:rPr>
        <w:t>03</w:t>
      </w:r>
      <w:r w:rsidRPr="005C1DB8">
        <w:rPr>
          <w:szCs w:val="24"/>
        </w:rPr>
        <w:t>中</w:t>
      </w:r>
      <w:r w:rsidRPr="005C1DB8">
        <w:rPr>
          <w:rFonts w:hint="eastAsia"/>
          <w:szCs w:val="24"/>
        </w:rPr>
        <w:t>4.8</w:t>
      </w:r>
      <w:r w:rsidRPr="005C1DB8">
        <w:rPr>
          <w:szCs w:val="24"/>
        </w:rPr>
        <w:t>执行</w:t>
      </w:r>
      <w:r w:rsidRPr="005C1DB8">
        <w:rPr>
          <w:rFonts w:hint="eastAsia"/>
          <w:szCs w:val="24"/>
        </w:rPr>
        <w:t>。</w:t>
      </w:r>
    </w:p>
    <w:p w:rsidR="009B737A" w:rsidRPr="005C1DB8" w:rsidRDefault="00B11190">
      <w:pPr>
        <w:pStyle w:val="affb"/>
        <w:rPr>
          <w:rFonts w:ascii="Times New Roman"/>
        </w:rPr>
      </w:pPr>
      <w:r w:rsidRPr="005C1DB8">
        <w:rPr>
          <w:rFonts w:ascii="Times New Roman" w:hint="eastAsia"/>
        </w:rPr>
        <w:t>如无特殊要求，应分别测试电阻器在</w:t>
      </w:r>
      <w:r w:rsidRPr="005C1DB8">
        <w:rPr>
          <w:rFonts w:ascii="Times New Roman" w:hint="eastAsia"/>
        </w:rPr>
        <w:t>20</w:t>
      </w:r>
      <w:r w:rsidRPr="005C1DB8">
        <w:rPr>
          <w:rFonts w:ascii="Times New Roman" w:hint="eastAsia"/>
        </w:rPr>
        <w:t>℃与</w:t>
      </w:r>
      <w:r w:rsidRPr="005C1DB8">
        <w:rPr>
          <w:rFonts w:ascii="Times New Roman" w:hint="eastAsia"/>
        </w:rPr>
        <w:t>85</w:t>
      </w:r>
      <w:r w:rsidRPr="005C1DB8">
        <w:rPr>
          <w:rFonts w:ascii="Times New Roman" w:hint="eastAsia"/>
        </w:rPr>
        <w:t>℃达到热稳定时的电阻值，温度误差应＜±</w:t>
      </w:r>
      <w:r w:rsidRPr="005C1DB8">
        <w:rPr>
          <w:rFonts w:ascii="Times New Roman" w:hint="eastAsia"/>
        </w:rPr>
        <w:t>1</w:t>
      </w:r>
      <w:r w:rsidRPr="005C1DB8">
        <w:rPr>
          <w:rFonts w:ascii="Times New Roman" w:hint="eastAsia"/>
        </w:rPr>
        <w:t>℃。</w:t>
      </w:r>
    </w:p>
    <w:p w:rsidR="009B737A" w:rsidRPr="005C1DB8" w:rsidRDefault="00B11190">
      <w:pPr>
        <w:ind w:firstLineChars="200" w:firstLine="420"/>
        <w:rPr>
          <w:rFonts w:ascii="AdobeHeitiStd-Regular" w:eastAsia="AdobeHeitiStd-Regular" w:hAnsi="AdobeHeitiStd-Regular"/>
          <w:sz w:val="20"/>
          <w:szCs w:val="24"/>
        </w:rPr>
      </w:pPr>
      <w:r w:rsidRPr="005C1DB8">
        <w:rPr>
          <w:rFonts w:hint="eastAsia"/>
        </w:rPr>
        <w:t>按照</w:t>
      </w:r>
      <w:r w:rsidRPr="005C1DB8">
        <w:rPr>
          <w:szCs w:val="24"/>
        </w:rPr>
        <w:t xml:space="preserve">GB/T </w:t>
      </w:r>
      <w:r w:rsidRPr="005C1DB8">
        <w:rPr>
          <w:rFonts w:hint="eastAsia"/>
          <w:szCs w:val="24"/>
        </w:rPr>
        <w:t>5729</w:t>
      </w:r>
      <w:r w:rsidRPr="005C1DB8">
        <w:rPr>
          <w:szCs w:val="24"/>
        </w:rPr>
        <w:t>-20</w:t>
      </w:r>
      <w:r w:rsidRPr="005C1DB8">
        <w:rPr>
          <w:rFonts w:hint="eastAsia"/>
          <w:szCs w:val="24"/>
        </w:rPr>
        <w:t>03</w:t>
      </w:r>
      <w:r w:rsidRPr="005C1DB8">
        <w:rPr>
          <w:szCs w:val="24"/>
        </w:rPr>
        <w:t>中</w:t>
      </w:r>
      <w:r w:rsidRPr="005C1DB8">
        <w:rPr>
          <w:rFonts w:hint="eastAsia"/>
          <w:szCs w:val="24"/>
        </w:rPr>
        <w:t>4.8.4.2</w:t>
      </w:r>
      <w:r w:rsidRPr="005C1DB8">
        <w:rPr>
          <w:rFonts w:hint="eastAsia"/>
          <w:szCs w:val="24"/>
        </w:rPr>
        <w:t>计算</w:t>
      </w:r>
      <w:r w:rsidRPr="005C1DB8">
        <w:rPr>
          <w:rFonts w:hint="eastAsia"/>
        </w:rPr>
        <w:t>电阻温度系数</w:t>
      </w:r>
      <w:r w:rsidRPr="005C1DB8">
        <w:t>α</w:t>
      </w:r>
      <w:r w:rsidRPr="005C1DB8">
        <w:rPr>
          <w:rFonts w:hint="eastAsia"/>
        </w:rPr>
        <w:t>。</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int="eastAsia"/>
          <w:szCs w:val="24"/>
        </w:rPr>
        <w:t>如无特殊要求，</w:t>
      </w:r>
      <w:r w:rsidRPr="005C1DB8">
        <w:rPr>
          <w:rFonts w:hint="eastAsia"/>
        </w:rPr>
        <w:t>电阻温度系数</w:t>
      </w:r>
      <w:r w:rsidRPr="005C1DB8">
        <w:t>α</w:t>
      </w:r>
      <w:r w:rsidRPr="005C1DB8">
        <w:rPr>
          <w:rFonts w:hint="eastAsia"/>
        </w:rPr>
        <w:t>应≤</w:t>
      </w:r>
      <w:r w:rsidRPr="005C1DB8">
        <w:rPr>
          <w:rFonts w:hAnsi="ˎ̥" w:hint="eastAsia"/>
        </w:rPr>
        <w:t>150*10</w:t>
      </w:r>
      <w:r w:rsidRPr="005C1DB8">
        <w:rPr>
          <w:rFonts w:hAnsi="ˎ̥" w:hint="eastAsia"/>
          <w:vertAlign w:val="superscript"/>
        </w:rPr>
        <w:t>-6</w:t>
      </w:r>
      <w:r w:rsidRPr="005C1DB8">
        <w:rPr>
          <w:rFonts w:hint="eastAsia"/>
        </w:rPr>
        <w:t>Ω</w:t>
      </w:r>
      <w:r w:rsidRPr="005C1DB8">
        <w:rPr>
          <w:rFonts w:hAnsi="ˎ̥" w:hint="eastAsia"/>
        </w:rPr>
        <w:t>/K</w:t>
      </w:r>
    </w:p>
    <w:p w:rsidR="009B737A" w:rsidRPr="005C1DB8" w:rsidRDefault="00B11190">
      <w:pPr>
        <w:pStyle w:val="a5"/>
        <w:outlineLvl w:val="1"/>
      </w:pPr>
      <w:r w:rsidRPr="005C1DB8">
        <w:rPr>
          <w:rFonts w:hint="eastAsia"/>
        </w:rPr>
        <w:t>振动试验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ind w:firstLineChars="200" w:firstLine="420"/>
        <w:rPr>
          <w:szCs w:val="24"/>
        </w:rPr>
      </w:pPr>
      <w:r w:rsidRPr="005C1DB8">
        <w:rPr>
          <w:rFonts w:hint="eastAsia"/>
          <w:szCs w:val="24"/>
        </w:rPr>
        <w:lastRenderedPageBreak/>
        <w:t>振动试验</w:t>
      </w:r>
      <w:r w:rsidRPr="005C1DB8">
        <w:rPr>
          <w:rFonts w:hint="eastAsia"/>
        </w:rPr>
        <w:t>应按照</w:t>
      </w:r>
      <w:r w:rsidRPr="005C1DB8">
        <w:rPr>
          <w:szCs w:val="24"/>
        </w:rPr>
        <w:t xml:space="preserve">GB/T </w:t>
      </w:r>
      <w:r w:rsidRPr="005C1DB8">
        <w:rPr>
          <w:rFonts w:hint="eastAsia"/>
          <w:szCs w:val="24"/>
        </w:rPr>
        <w:t>5729</w:t>
      </w:r>
      <w:r w:rsidRPr="005C1DB8">
        <w:rPr>
          <w:szCs w:val="24"/>
        </w:rPr>
        <w:t>-20</w:t>
      </w:r>
      <w:r w:rsidRPr="005C1DB8">
        <w:rPr>
          <w:rFonts w:hint="eastAsia"/>
          <w:szCs w:val="24"/>
        </w:rPr>
        <w:t>03</w:t>
      </w:r>
      <w:r w:rsidRPr="005C1DB8">
        <w:rPr>
          <w:szCs w:val="24"/>
        </w:rPr>
        <w:t>中</w:t>
      </w:r>
      <w:r w:rsidRPr="005C1DB8">
        <w:rPr>
          <w:rFonts w:hint="eastAsia"/>
          <w:szCs w:val="24"/>
        </w:rPr>
        <w:t>4.22</w:t>
      </w:r>
      <w:r w:rsidRPr="005C1DB8">
        <w:rPr>
          <w:szCs w:val="24"/>
        </w:rPr>
        <w:t>执行</w:t>
      </w:r>
      <w:r w:rsidRPr="005C1DB8">
        <w:rPr>
          <w:rFonts w:hint="eastAsia"/>
          <w:szCs w:val="24"/>
        </w:rPr>
        <w:t>。</w:t>
      </w:r>
    </w:p>
    <w:p w:rsidR="009B737A" w:rsidRPr="005C1DB8" w:rsidRDefault="00B11190">
      <w:pPr>
        <w:ind w:firstLineChars="200" w:firstLine="420"/>
        <w:rPr>
          <w:szCs w:val="24"/>
        </w:rPr>
      </w:pPr>
      <w:r w:rsidRPr="005C1DB8">
        <w:rPr>
          <w:rFonts w:hint="eastAsia"/>
          <w:szCs w:val="24"/>
        </w:rPr>
        <w:t>如无特殊要求，试验参数按照</w:t>
      </w:r>
      <w:r w:rsidRPr="005C1DB8">
        <w:rPr>
          <w:rFonts w:hint="eastAsia"/>
          <w:szCs w:val="24"/>
        </w:rPr>
        <w:t>GB/T 5732-1985</w:t>
      </w:r>
      <w:r w:rsidRPr="005C1DB8">
        <w:rPr>
          <w:rFonts w:hint="eastAsia"/>
          <w:szCs w:val="24"/>
        </w:rPr>
        <w:t>中</w:t>
      </w:r>
      <w:r w:rsidRPr="005C1DB8">
        <w:rPr>
          <w:rFonts w:hint="eastAsia"/>
          <w:szCs w:val="24"/>
        </w:rPr>
        <w:t>2.3.2</w:t>
      </w:r>
      <w:r w:rsidRPr="005C1DB8">
        <w:rPr>
          <w:rFonts w:hint="eastAsia"/>
          <w:szCs w:val="24"/>
        </w:rPr>
        <w:t>执行，具体如下：</w:t>
      </w:r>
    </w:p>
    <w:p w:rsidR="009B737A" w:rsidRPr="005C1DB8" w:rsidRDefault="00B11190">
      <w:pPr>
        <w:ind w:firstLineChars="200" w:firstLine="420"/>
        <w:rPr>
          <w:szCs w:val="24"/>
        </w:rPr>
      </w:pPr>
      <w:r w:rsidRPr="005C1DB8">
        <w:rPr>
          <w:rFonts w:hint="eastAsia"/>
          <w:szCs w:val="24"/>
        </w:rPr>
        <w:t>频率范围：</w:t>
      </w:r>
      <w:r w:rsidRPr="005C1DB8">
        <w:rPr>
          <w:rFonts w:hint="eastAsia"/>
          <w:szCs w:val="24"/>
        </w:rPr>
        <w:t>10~100Hz</w:t>
      </w:r>
      <w:r w:rsidRPr="005C1DB8">
        <w:rPr>
          <w:rFonts w:hint="eastAsia"/>
          <w:szCs w:val="24"/>
        </w:rPr>
        <w:t>；</w:t>
      </w:r>
    </w:p>
    <w:p w:rsidR="009B737A" w:rsidRPr="005C1DB8" w:rsidRDefault="00B11190">
      <w:pPr>
        <w:ind w:firstLineChars="200" w:firstLine="420"/>
        <w:rPr>
          <w:szCs w:val="24"/>
        </w:rPr>
      </w:pPr>
      <w:r w:rsidRPr="005C1DB8">
        <w:rPr>
          <w:rFonts w:hint="eastAsia"/>
          <w:szCs w:val="24"/>
        </w:rPr>
        <w:t>加速度：</w:t>
      </w:r>
      <w:r w:rsidRPr="005C1DB8">
        <w:rPr>
          <w:rFonts w:hint="eastAsia"/>
          <w:szCs w:val="24"/>
        </w:rPr>
        <w:t>2g</w:t>
      </w:r>
      <w:r w:rsidRPr="005C1DB8">
        <w:rPr>
          <w:rFonts w:hint="eastAsia"/>
          <w:szCs w:val="24"/>
        </w:rPr>
        <w:t>；</w:t>
      </w:r>
    </w:p>
    <w:p w:rsidR="009B737A" w:rsidRPr="005C1DB8" w:rsidRDefault="00B11190">
      <w:pPr>
        <w:ind w:firstLineChars="200" w:firstLine="420"/>
        <w:rPr>
          <w:szCs w:val="24"/>
        </w:rPr>
      </w:pPr>
      <w:r w:rsidRPr="005C1DB8">
        <w:rPr>
          <w:rFonts w:hint="eastAsia"/>
          <w:szCs w:val="24"/>
        </w:rPr>
        <w:t>总持续时间：</w:t>
      </w:r>
      <w:r w:rsidRPr="005C1DB8">
        <w:rPr>
          <w:rFonts w:hint="eastAsia"/>
          <w:szCs w:val="24"/>
        </w:rPr>
        <w:t>6h</w:t>
      </w:r>
      <w:r w:rsidRPr="005C1DB8">
        <w:rPr>
          <w:rFonts w:hint="eastAsia"/>
          <w:szCs w:val="24"/>
        </w:rPr>
        <w:t>。</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试验后试品应按照要求通过电阻值测试、绝缘电阻与电压耐受和局部放电等试验项目。</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如无特殊要求，试验前后试品的电阻值测量结果变化应</w:t>
      </w:r>
      <w:r w:rsidRPr="005C1DB8">
        <w:rPr>
          <w:rFonts w:ascii="Times New Roman Regular" w:hAnsi="Times New Roman Regular" w:cs="Times New Roman Regular" w:hint="eastAsia"/>
          <w:sz w:val="24"/>
        </w:rPr>
        <w:t>≤±</w:t>
      </w:r>
      <w:r w:rsidRPr="005C1DB8">
        <w:rPr>
          <w:rFonts w:ascii="Times New Roman Regular" w:hAnsi="Times New Roman Regular" w:cs="Times New Roman Regular" w:hint="eastAsia"/>
          <w:sz w:val="24"/>
        </w:rPr>
        <w:t>0.5%</w:t>
      </w:r>
      <w:r w:rsidRPr="005C1DB8">
        <w:rPr>
          <w:rFonts w:ascii="Times New Roman" w:hint="eastAsia"/>
          <w:szCs w:val="24"/>
        </w:rPr>
        <w:t>。</w:t>
      </w:r>
    </w:p>
    <w:p w:rsidR="009B737A" w:rsidRPr="005C1DB8" w:rsidRDefault="00B11190">
      <w:pPr>
        <w:pStyle w:val="a5"/>
        <w:outlineLvl w:val="1"/>
      </w:pPr>
      <w:r w:rsidRPr="005C1DB8">
        <w:rPr>
          <w:rFonts w:hint="eastAsia"/>
        </w:rPr>
        <w:t>碰撞或冲击试验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ind w:firstLineChars="200" w:firstLine="420"/>
      </w:pPr>
      <w:r w:rsidRPr="005C1DB8">
        <w:rPr>
          <w:rFonts w:hint="eastAsia"/>
        </w:rPr>
        <w:t>应至少从以下试验项目中选择一项进行：</w:t>
      </w:r>
    </w:p>
    <w:p w:rsidR="009B737A" w:rsidRPr="005C1DB8" w:rsidRDefault="00B11190">
      <w:pPr>
        <w:pStyle w:val="a2"/>
        <w:numPr>
          <w:ilvl w:val="0"/>
          <w:numId w:val="18"/>
        </w:numPr>
        <w:rPr>
          <w:rFonts w:ascii="Times New Roman"/>
        </w:rPr>
      </w:pPr>
      <w:r w:rsidRPr="005C1DB8">
        <w:rPr>
          <w:rFonts w:ascii="Times New Roman" w:hint="eastAsia"/>
        </w:rPr>
        <w:t>碰撞试验：试验方法应按照</w:t>
      </w:r>
      <w:r w:rsidRPr="005C1DB8">
        <w:rPr>
          <w:rFonts w:ascii="Times New Roman" w:hint="eastAsia"/>
        </w:rPr>
        <w:t>GB/T 5729-2003</w:t>
      </w:r>
      <w:r w:rsidRPr="005C1DB8">
        <w:rPr>
          <w:rFonts w:ascii="Times New Roman" w:hint="eastAsia"/>
        </w:rPr>
        <w:t>中</w:t>
      </w:r>
      <w:r w:rsidRPr="005C1DB8">
        <w:rPr>
          <w:rFonts w:ascii="Times New Roman" w:hint="eastAsia"/>
        </w:rPr>
        <w:t>4.20</w:t>
      </w:r>
      <w:r w:rsidRPr="005C1DB8">
        <w:rPr>
          <w:rFonts w:ascii="Times New Roman" w:hint="eastAsia"/>
        </w:rPr>
        <w:t>执行。如无特殊要求，试验参数按照</w:t>
      </w:r>
      <w:r w:rsidRPr="005C1DB8">
        <w:rPr>
          <w:rFonts w:ascii="Times New Roman" w:hint="eastAsia"/>
        </w:rPr>
        <w:t>GB/T 5732-1985</w:t>
      </w:r>
      <w:r w:rsidRPr="005C1DB8">
        <w:rPr>
          <w:rFonts w:ascii="Times New Roman" w:hint="eastAsia"/>
        </w:rPr>
        <w:t>中</w:t>
      </w:r>
      <w:r w:rsidRPr="005C1DB8">
        <w:rPr>
          <w:rFonts w:ascii="Times New Roman" w:hint="eastAsia"/>
        </w:rPr>
        <w:t>2.3.6</w:t>
      </w:r>
      <w:r w:rsidRPr="005C1DB8">
        <w:rPr>
          <w:rFonts w:ascii="Times New Roman" w:hint="eastAsia"/>
        </w:rPr>
        <w:t>执行，具体包括：</w:t>
      </w:r>
    </w:p>
    <w:p w:rsidR="009B737A" w:rsidRPr="005C1DB8" w:rsidRDefault="00B11190">
      <w:pPr>
        <w:pStyle w:val="a3"/>
        <w:numPr>
          <w:ilvl w:val="1"/>
          <w:numId w:val="19"/>
        </w:numPr>
        <w:rPr>
          <w:rFonts w:ascii="Times New Roman"/>
        </w:rPr>
      </w:pPr>
      <w:r w:rsidRPr="005C1DB8">
        <w:rPr>
          <w:rFonts w:ascii="Times New Roman" w:hint="eastAsia"/>
        </w:rPr>
        <w:t>加速度：</w:t>
      </w:r>
      <w:r w:rsidRPr="005C1DB8">
        <w:rPr>
          <w:rFonts w:ascii="Times New Roman" w:hint="eastAsia"/>
        </w:rPr>
        <w:t>390m/s</w:t>
      </w:r>
      <w:r w:rsidRPr="005C1DB8">
        <w:rPr>
          <w:rFonts w:ascii="Times New Roman" w:hint="eastAsia"/>
          <w:vertAlign w:val="superscript"/>
        </w:rPr>
        <w:t>2</w:t>
      </w:r>
      <w:r w:rsidRPr="005C1DB8">
        <w:rPr>
          <w:rFonts w:ascii="Times New Roman" w:hint="eastAsia"/>
        </w:rPr>
        <w:t>；</w:t>
      </w:r>
    </w:p>
    <w:p w:rsidR="009B737A" w:rsidRPr="005C1DB8" w:rsidRDefault="00B11190">
      <w:pPr>
        <w:pStyle w:val="a3"/>
        <w:numPr>
          <w:ilvl w:val="1"/>
          <w:numId w:val="19"/>
        </w:numPr>
        <w:rPr>
          <w:rFonts w:ascii="Times New Roman"/>
        </w:rPr>
      </w:pPr>
      <w:r w:rsidRPr="005C1DB8">
        <w:rPr>
          <w:rFonts w:ascii="Times New Roman" w:hint="eastAsia"/>
        </w:rPr>
        <w:t>总碰撞次数：</w:t>
      </w:r>
      <w:r w:rsidRPr="005C1DB8">
        <w:rPr>
          <w:rFonts w:ascii="Times New Roman" w:hint="eastAsia"/>
        </w:rPr>
        <w:t>4000</w:t>
      </w:r>
      <w:r w:rsidRPr="005C1DB8">
        <w:rPr>
          <w:rFonts w:ascii="Times New Roman" w:hint="eastAsia"/>
        </w:rPr>
        <w:t>次。</w:t>
      </w:r>
    </w:p>
    <w:p w:rsidR="009B737A" w:rsidRPr="005C1DB8" w:rsidRDefault="00B11190">
      <w:pPr>
        <w:pStyle w:val="a2"/>
        <w:numPr>
          <w:ilvl w:val="0"/>
          <w:numId w:val="18"/>
        </w:numPr>
        <w:rPr>
          <w:rFonts w:ascii="Times New Roman"/>
        </w:rPr>
      </w:pPr>
      <w:r w:rsidRPr="005C1DB8">
        <w:rPr>
          <w:rFonts w:ascii="Times New Roman" w:hint="eastAsia"/>
        </w:rPr>
        <w:t>冲击试验：试验方法应按照</w:t>
      </w:r>
      <w:r w:rsidRPr="005C1DB8">
        <w:rPr>
          <w:rFonts w:ascii="Times New Roman" w:hint="eastAsia"/>
        </w:rPr>
        <w:t>GB/T 5729-2003</w:t>
      </w:r>
      <w:r w:rsidRPr="005C1DB8">
        <w:rPr>
          <w:rFonts w:ascii="Times New Roman" w:hint="eastAsia"/>
        </w:rPr>
        <w:t>中</w:t>
      </w:r>
      <w:r w:rsidRPr="005C1DB8">
        <w:rPr>
          <w:rFonts w:ascii="Times New Roman" w:hint="eastAsia"/>
        </w:rPr>
        <w:t>4.21</w:t>
      </w:r>
      <w:r w:rsidRPr="005C1DB8">
        <w:rPr>
          <w:rFonts w:ascii="Times New Roman" w:hint="eastAsia"/>
        </w:rPr>
        <w:t>执行。如无特殊要求，试验参数按照</w:t>
      </w:r>
      <w:r w:rsidRPr="005C1DB8">
        <w:rPr>
          <w:rFonts w:ascii="Times New Roman" w:hint="eastAsia"/>
        </w:rPr>
        <w:t>GB/T 5732-1985</w:t>
      </w:r>
      <w:r w:rsidRPr="005C1DB8">
        <w:rPr>
          <w:rFonts w:ascii="Times New Roman" w:hint="eastAsia"/>
        </w:rPr>
        <w:t>中</w:t>
      </w:r>
      <w:r w:rsidRPr="005C1DB8">
        <w:rPr>
          <w:rFonts w:ascii="Times New Roman" w:hint="eastAsia"/>
        </w:rPr>
        <w:t>2.3.7</w:t>
      </w:r>
      <w:r w:rsidRPr="005C1DB8">
        <w:rPr>
          <w:rFonts w:ascii="Times New Roman" w:hint="eastAsia"/>
        </w:rPr>
        <w:t>执行，具体包括：</w:t>
      </w:r>
    </w:p>
    <w:p w:rsidR="009B737A" w:rsidRPr="005C1DB8" w:rsidRDefault="00B11190">
      <w:pPr>
        <w:pStyle w:val="a3"/>
        <w:numPr>
          <w:ilvl w:val="1"/>
          <w:numId w:val="19"/>
        </w:numPr>
        <w:rPr>
          <w:rFonts w:ascii="Times New Roman"/>
        </w:rPr>
      </w:pPr>
      <w:r w:rsidRPr="005C1DB8">
        <w:rPr>
          <w:rFonts w:ascii="Times New Roman" w:hint="eastAsia"/>
        </w:rPr>
        <w:t>加速度：</w:t>
      </w:r>
      <w:r w:rsidRPr="005C1DB8">
        <w:rPr>
          <w:rFonts w:ascii="Times New Roman" w:hint="eastAsia"/>
        </w:rPr>
        <w:t>490m/s</w:t>
      </w:r>
      <w:r w:rsidRPr="005C1DB8">
        <w:rPr>
          <w:rFonts w:ascii="Times New Roman" w:hint="eastAsia"/>
          <w:vertAlign w:val="superscript"/>
        </w:rPr>
        <w:t>2</w:t>
      </w:r>
      <w:r w:rsidRPr="005C1DB8">
        <w:rPr>
          <w:rFonts w:ascii="Times New Roman" w:hint="eastAsia"/>
        </w:rPr>
        <w:t>；</w:t>
      </w:r>
    </w:p>
    <w:p w:rsidR="009B737A" w:rsidRPr="005C1DB8" w:rsidRDefault="00B11190">
      <w:pPr>
        <w:pStyle w:val="a3"/>
        <w:numPr>
          <w:ilvl w:val="1"/>
          <w:numId w:val="19"/>
        </w:numPr>
        <w:rPr>
          <w:rFonts w:ascii="Times New Roman"/>
        </w:rPr>
      </w:pPr>
      <w:r w:rsidRPr="005C1DB8">
        <w:rPr>
          <w:rFonts w:ascii="Times New Roman" w:hint="eastAsia"/>
        </w:rPr>
        <w:t>脉冲持续时间：</w:t>
      </w:r>
      <w:r w:rsidRPr="005C1DB8">
        <w:rPr>
          <w:rFonts w:ascii="Times New Roman" w:hint="eastAsia"/>
        </w:rPr>
        <w:t>11ms</w:t>
      </w:r>
      <w:r w:rsidRPr="005C1DB8">
        <w:rPr>
          <w:rFonts w:ascii="Times New Roman" w:hint="eastAsia"/>
        </w:rPr>
        <w:t>；</w:t>
      </w:r>
    </w:p>
    <w:p w:rsidR="009B737A" w:rsidRPr="005C1DB8" w:rsidRDefault="00B11190">
      <w:pPr>
        <w:pStyle w:val="a3"/>
        <w:numPr>
          <w:ilvl w:val="1"/>
          <w:numId w:val="19"/>
        </w:numPr>
        <w:rPr>
          <w:rFonts w:ascii="Times New Roman"/>
        </w:rPr>
      </w:pPr>
      <w:r w:rsidRPr="005C1DB8">
        <w:rPr>
          <w:rFonts w:ascii="Times New Roman" w:hint="eastAsia"/>
        </w:rPr>
        <w:t>脉冲波形：半正弦波。</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试验后试品应通过电阻值测试、绝缘电阻与电压耐受和局部放电试验。</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如无特殊要求，试验前后试品的电阻值测量结果变化应≤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引出端强度试验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rPr>
      </w:pPr>
      <w:r w:rsidRPr="005C1DB8">
        <w:t>引出端强度</w:t>
      </w:r>
      <w:r w:rsidRPr="005C1DB8">
        <w:rPr>
          <w:rFonts w:hint="eastAsia"/>
        </w:rPr>
        <w:t>试验应按照</w:t>
      </w:r>
      <w:r w:rsidRPr="005C1DB8">
        <w:rPr>
          <w:rFonts w:ascii="Times New Roman" w:hint="eastAsia"/>
        </w:rPr>
        <w:t>GB/T 5729-2003</w:t>
      </w:r>
      <w:r w:rsidRPr="005C1DB8">
        <w:rPr>
          <w:rFonts w:ascii="Times New Roman" w:hint="eastAsia"/>
        </w:rPr>
        <w:t>中</w:t>
      </w:r>
      <w:r w:rsidRPr="005C1DB8">
        <w:rPr>
          <w:rFonts w:ascii="Times New Roman" w:hint="eastAsia"/>
        </w:rPr>
        <w:t>4.16</w:t>
      </w:r>
      <w:r w:rsidRPr="005C1DB8">
        <w:rPr>
          <w:rFonts w:ascii="Times New Roman" w:hint="eastAsia"/>
        </w:rPr>
        <w:t>执行，拉力按</w:t>
      </w:r>
      <w:r w:rsidRPr="005C1DB8">
        <w:rPr>
          <w:rFonts w:ascii="Times New Roman" w:hint="eastAsia"/>
        </w:rPr>
        <w:t>20N</w:t>
      </w:r>
      <w:r w:rsidRPr="005C1DB8">
        <w:rPr>
          <w:rFonts w:ascii="Times New Roman" w:hint="eastAsia"/>
        </w:rPr>
        <w:t>执行。</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试验后外观应无可见损伤，引出端接线端子完好无松动。</w:t>
      </w:r>
    </w:p>
    <w:p w:rsidR="009B737A" w:rsidRPr="005C1DB8" w:rsidRDefault="00B11190">
      <w:pPr>
        <w:pStyle w:val="affb"/>
        <w:rPr>
          <w:rFonts w:ascii="Times New Roman"/>
          <w:szCs w:val="24"/>
        </w:rPr>
      </w:pPr>
      <w:r w:rsidRPr="005C1DB8">
        <w:rPr>
          <w:rFonts w:ascii="Times New Roman" w:hint="eastAsia"/>
          <w:szCs w:val="24"/>
        </w:rPr>
        <w:t>试验后试品应通过电阻值测试。</w:t>
      </w:r>
    </w:p>
    <w:p w:rsidR="009B737A" w:rsidRPr="005C1DB8" w:rsidRDefault="009B737A">
      <w:pPr>
        <w:pStyle w:val="affb"/>
        <w:rPr>
          <w:rFonts w:ascii="Times New Roman"/>
          <w:szCs w:val="24"/>
        </w:rPr>
      </w:pPr>
    </w:p>
    <w:p w:rsidR="009B737A" w:rsidRPr="005C1DB8" w:rsidRDefault="00B11190">
      <w:pPr>
        <w:pStyle w:val="a5"/>
        <w:outlineLvl w:val="1"/>
      </w:pPr>
      <w:r w:rsidRPr="005C1DB8">
        <w:rPr>
          <w:rFonts w:hint="eastAsia"/>
        </w:rPr>
        <w:t>单脉冲高压过载试验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如无特殊要求，单脉冲高压过载试验应按照</w:t>
      </w:r>
      <w:r w:rsidRPr="005C1DB8">
        <w:rPr>
          <w:rFonts w:ascii="Times New Roman" w:hint="eastAsia"/>
        </w:rPr>
        <w:t>GB/T 5729-2003</w:t>
      </w:r>
      <w:r w:rsidRPr="005C1DB8">
        <w:rPr>
          <w:rFonts w:ascii="Times New Roman" w:hint="eastAsia"/>
        </w:rPr>
        <w:t>中</w:t>
      </w:r>
      <w:r w:rsidRPr="005C1DB8">
        <w:rPr>
          <w:rFonts w:hint="eastAsia"/>
        </w:rPr>
        <w:t>4.27执行。</w:t>
      </w:r>
    </w:p>
    <w:p w:rsidR="009B737A" w:rsidRPr="005C1DB8" w:rsidRDefault="00B11190">
      <w:pPr>
        <w:pStyle w:val="a6"/>
        <w:spacing w:before="156" w:after="156"/>
        <w:outlineLvl w:val="2"/>
        <w:rPr>
          <w:rFonts w:ascii="Times New Roman"/>
        </w:rPr>
      </w:pPr>
      <w:r w:rsidRPr="005C1DB8">
        <w:rPr>
          <w:rFonts w:hint="eastAsia"/>
        </w:rPr>
        <w:lastRenderedPageBreak/>
        <w:t>合格</w:t>
      </w:r>
      <w:r w:rsidRPr="005C1DB8">
        <w:rPr>
          <w:rFonts w:ascii="Times New Roman" w:hint="eastAsia"/>
        </w:rPr>
        <w:t>判据</w:t>
      </w:r>
    </w:p>
    <w:p w:rsidR="009B737A" w:rsidRPr="005C1DB8" w:rsidRDefault="00B11190">
      <w:pPr>
        <w:pStyle w:val="affb"/>
      </w:pPr>
      <w:r w:rsidRPr="005C1DB8">
        <w:rPr>
          <w:rFonts w:hint="eastAsia"/>
        </w:rPr>
        <w:t>试验后</w:t>
      </w:r>
      <w:r w:rsidRPr="005C1DB8">
        <w:rPr>
          <w:rFonts w:hAnsi="ˎ̥" w:hint="eastAsia"/>
        </w:rPr>
        <w:t>外观应无可见损伤。</w:t>
      </w:r>
    </w:p>
    <w:p w:rsidR="009B737A" w:rsidRPr="005C1DB8" w:rsidRDefault="00B11190">
      <w:pPr>
        <w:pStyle w:val="affb"/>
        <w:rPr>
          <w:rFonts w:ascii="Times New Roman"/>
          <w:szCs w:val="24"/>
        </w:rPr>
      </w:pPr>
      <w:r w:rsidRPr="005C1DB8">
        <w:rPr>
          <w:rFonts w:ascii="Times New Roman" w:hint="eastAsia"/>
          <w:szCs w:val="24"/>
        </w:rPr>
        <w:t>试验前后应按</w:t>
      </w:r>
      <w:r w:rsidRPr="005C1DB8">
        <w:rPr>
          <w:rFonts w:ascii="Times New Roman" w:hint="eastAsia"/>
          <w:szCs w:val="24"/>
        </w:rPr>
        <w:t>5.3.1</w:t>
      </w:r>
      <w:r w:rsidRPr="005C1DB8">
        <w:rPr>
          <w:rFonts w:ascii="Times New Roman" w:hint="eastAsia"/>
          <w:szCs w:val="24"/>
        </w:rPr>
        <w:t>节方法测试试品电阻值，如无特殊要求，测量结果偏差应≤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过载试验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szCs w:val="24"/>
        </w:rPr>
        <w:t>如无特殊要求，过载试验应按照</w:t>
      </w:r>
      <w:r w:rsidRPr="005C1DB8">
        <w:rPr>
          <w:rFonts w:ascii="Times New Roman" w:hint="eastAsia"/>
          <w:szCs w:val="24"/>
        </w:rPr>
        <w:t>GB/T 5729-2003</w:t>
      </w:r>
      <w:r w:rsidRPr="005C1DB8">
        <w:rPr>
          <w:rFonts w:ascii="Times New Roman" w:hint="eastAsia"/>
          <w:szCs w:val="24"/>
        </w:rPr>
        <w:t>中</w:t>
      </w:r>
      <w:r w:rsidRPr="005C1DB8">
        <w:rPr>
          <w:rFonts w:ascii="Times New Roman" w:hint="eastAsia"/>
          <w:szCs w:val="24"/>
        </w:rPr>
        <w:t>4.13</w:t>
      </w:r>
      <w:r w:rsidRPr="005C1DB8">
        <w:rPr>
          <w:rFonts w:ascii="Times New Roman" w:hint="eastAsia"/>
          <w:szCs w:val="24"/>
        </w:rPr>
        <w:t>执行，其中冷却水温应≥</w:t>
      </w:r>
      <w:r w:rsidRPr="005C1DB8">
        <w:rPr>
          <w:rFonts w:ascii="Times New Roman" w:hint="eastAsia"/>
          <w:szCs w:val="24"/>
        </w:rPr>
        <w:t>70</w:t>
      </w:r>
      <w:r w:rsidRPr="005C1DB8">
        <w:rPr>
          <w:rFonts w:ascii="Times New Roman" w:hint="eastAsia"/>
          <w:szCs w:val="24"/>
        </w:rPr>
        <w:t>℃。</w:t>
      </w:r>
    </w:p>
    <w:p w:rsidR="009B737A" w:rsidRPr="005C1DB8" w:rsidRDefault="00B11190">
      <w:pPr>
        <w:pStyle w:val="affb"/>
      </w:pPr>
      <w:r w:rsidRPr="005C1DB8">
        <w:rPr>
          <w:rFonts w:hint="eastAsia"/>
        </w:rPr>
        <w:t>试验功率及持续时间应满足购买方提出的技术规范要求。</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试验后试品应通过电阻值测试、绝缘电阻与电压耐受和局部放电试验。</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如无特殊要求，试验前后试品的电阻值测量结果偏差应≤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气候顺序</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rPr>
      </w:pPr>
      <w:r w:rsidRPr="005C1DB8">
        <w:t>气候顺序试验</w:t>
      </w:r>
      <w:r w:rsidRPr="005C1DB8">
        <w:rPr>
          <w:rFonts w:hint="eastAsia"/>
        </w:rPr>
        <w:t>应按照</w:t>
      </w:r>
      <w:r w:rsidRPr="005C1DB8">
        <w:rPr>
          <w:rFonts w:ascii="Times New Roman" w:hint="eastAsia"/>
        </w:rPr>
        <w:t>GB/T 5729-2003</w:t>
      </w:r>
      <w:r w:rsidRPr="005C1DB8">
        <w:rPr>
          <w:rFonts w:ascii="Times New Roman" w:hint="eastAsia"/>
        </w:rPr>
        <w:t>中</w:t>
      </w:r>
      <w:r w:rsidRPr="005C1DB8">
        <w:rPr>
          <w:rFonts w:ascii="Times New Roman" w:hint="eastAsia"/>
        </w:rPr>
        <w:t>4.23</w:t>
      </w:r>
      <w:r w:rsidRPr="005C1DB8">
        <w:rPr>
          <w:rFonts w:ascii="Times New Roman" w:hint="eastAsia"/>
        </w:rPr>
        <w:t>执行。</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试验后试品应通过电阻值测试、绝缘电阻与电压耐受和局部放电试验。</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如无特殊要求，试验前后试品的电阻值测量结果变化应≤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耐久性试验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szCs w:val="24"/>
        </w:rPr>
      </w:pPr>
      <w:r w:rsidRPr="005C1DB8">
        <w:rPr>
          <w:rFonts w:ascii="Times New Roman" w:hint="eastAsia"/>
          <w:szCs w:val="24"/>
        </w:rPr>
        <w:t>耐久性试验应按照</w:t>
      </w:r>
      <w:r w:rsidRPr="005C1DB8">
        <w:rPr>
          <w:rFonts w:ascii="Times New Roman" w:hint="eastAsia"/>
          <w:szCs w:val="24"/>
        </w:rPr>
        <w:t>GB/T 5729-2003</w:t>
      </w:r>
      <w:r w:rsidRPr="005C1DB8">
        <w:rPr>
          <w:rFonts w:ascii="Times New Roman" w:hint="eastAsia"/>
          <w:szCs w:val="24"/>
        </w:rPr>
        <w:t>中</w:t>
      </w:r>
      <w:r w:rsidRPr="005C1DB8">
        <w:rPr>
          <w:rFonts w:ascii="Times New Roman" w:hint="eastAsia"/>
          <w:szCs w:val="24"/>
        </w:rPr>
        <w:t>4.25</w:t>
      </w:r>
      <w:r w:rsidRPr="005C1DB8">
        <w:rPr>
          <w:rFonts w:ascii="Times New Roman" w:hint="eastAsia"/>
          <w:szCs w:val="24"/>
        </w:rPr>
        <w:t>执行，其中冷却水温应≥</w:t>
      </w:r>
      <w:r w:rsidRPr="005C1DB8">
        <w:rPr>
          <w:rFonts w:ascii="Times New Roman" w:hint="eastAsia"/>
          <w:szCs w:val="24"/>
        </w:rPr>
        <w:t>70</w:t>
      </w:r>
      <w:r w:rsidRPr="005C1DB8">
        <w:rPr>
          <w:rFonts w:ascii="Times New Roman" w:hint="eastAsia"/>
          <w:szCs w:val="24"/>
        </w:rPr>
        <w:t>℃，试验时间应≥</w:t>
      </w:r>
      <w:r w:rsidRPr="005C1DB8">
        <w:rPr>
          <w:rFonts w:ascii="Times New Roman" w:hint="eastAsia"/>
          <w:szCs w:val="24"/>
        </w:rPr>
        <w:t>1000h</w:t>
      </w:r>
      <w:r w:rsidRPr="005C1DB8">
        <w:rPr>
          <w:rFonts w:ascii="Times New Roman" w:hint="eastAsia"/>
          <w:szCs w:val="24"/>
        </w:rPr>
        <w:t>。</w:t>
      </w:r>
    </w:p>
    <w:p w:rsidR="009B737A" w:rsidRPr="005C1DB8" w:rsidRDefault="00B11190">
      <w:pPr>
        <w:pStyle w:val="affb"/>
        <w:ind w:firstLine="360"/>
        <w:rPr>
          <w:sz w:val="18"/>
          <w:szCs w:val="16"/>
        </w:rPr>
      </w:pPr>
      <w:r w:rsidRPr="005C1DB8">
        <w:rPr>
          <w:rFonts w:hint="eastAsia"/>
          <w:sz w:val="18"/>
          <w:szCs w:val="16"/>
        </w:rPr>
        <w:t>注：若制造商采用增大功率的方式进行，可根据功率水平与购买商议确定试验时间。</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试验后试品应通过电阻值测试、绝缘电阻与电压耐受和局部放电试验。</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如无特殊要求，试验前后试品的电阻值测量结果变化应≤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稳态湿热</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rPr>
          <w:rFonts w:ascii="Times New Roman"/>
        </w:rPr>
      </w:pPr>
      <w:r w:rsidRPr="005C1DB8">
        <w:rPr>
          <w:rFonts w:hint="eastAsia"/>
        </w:rPr>
        <w:t>稳态湿热</w:t>
      </w:r>
      <w:r w:rsidRPr="005C1DB8">
        <w:t>试验</w:t>
      </w:r>
      <w:r w:rsidRPr="005C1DB8">
        <w:rPr>
          <w:rFonts w:hint="eastAsia"/>
        </w:rPr>
        <w:t>应按照</w:t>
      </w:r>
      <w:r w:rsidRPr="005C1DB8">
        <w:rPr>
          <w:rFonts w:ascii="Times New Roman" w:hint="eastAsia"/>
        </w:rPr>
        <w:t>GB/T 5729-2003</w:t>
      </w:r>
      <w:r w:rsidRPr="005C1DB8">
        <w:rPr>
          <w:rFonts w:ascii="Times New Roman" w:hint="eastAsia"/>
        </w:rPr>
        <w:t>中</w:t>
      </w:r>
      <w:r w:rsidRPr="005C1DB8">
        <w:rPr>
          <w:rFonts w:ascii="Times New Roman" w:hint="eastAsia"/>
        </w:rPr>
        <w:t>4.24</w:t>
      </w:r>
      <w:r w:rsidRPr="005C1DB8">
        <w:rPr>
          <w:rFonts w:ascii="Times New Roman" w:hint="eastAsia"/>
        </w:rPr>
        <w:t>及</w:t>
      </w:r>
      <w:r w:rsidRPr="005C1DB8">
        <w:rPr>
          <w:rFonts w:ascii="Times New Roman" w:hint="eastAsia"/>
        </w:rPr>
        <w:t>GB/T 2423.3-2016</w:t>
      </w:r>
      <w:r w:rsidRPr="005C1DB8">
        <w:rPr>
          <w:rFonts w:ascii="Times New Roman" w:hint="eastAsia"/>
        </w:rPr>
        <w:t>执行。</w:t>
      </w:r>
    </w:p>
    <w:p w:rsidR="009B737A" w:rsidRPr="005C1DB8" w:rsidRDefault="00B11190">
      <w:pPr>
        <w:pStyle w:val="affb"/>
        <w:rPr>
          <w:rFonts w:ascii="Times New Roman"/>
        </w:rPr>
      </w:pPr>
      <w:r w:rsidRPr="005C1DB8">
        <w:rPr>
          <w:rFonts w:ascii="Times New Roman" w:hint="eastAsia"/>
        </w:rPr>
        <w:t>如无特殊要求，严苛等级应为相对湿度</w:t>
      </w:r>
      <w:r w:rsidRPr="005C1DB8">
        <w:rPr>
          <w:rFonts w:ascii="Times New Roman" w:hint="eastAsia"/>
        </w:rPr>
        <w:t>93%</w:t>
      </w:r>
      <w:r w:rsidRPr="005C1DB8">
        <w:rPr>
          <w:rFonts w:ascii="Times New Roman" w:hint="eastAsia"/>
        </w:rPr>
        <w:t>±</w:t>
      </w:r>
      <w:r w:rsidRPr="005C1DB8">
        <w:rPr>
          <w:rFonts w:ascii="Times New Roman" w:hint="eastAsia"/>
        </w:rPr>
        <w:t>3%</w:t>
      </w:r>
      <w:r w:rsidRPr="005C1DB8">
        <w:rPr>
          <w:rFonts w:ascii="Times New Roman" w:hint="eastAsia"/>
        </w:rPr>
        <w:t>，温度</w:t>
      </w:r>
      <w:r w:rsidRPr="005C1DB8">
        <w:rPr>
          <w:rFonts w:ascii="Times New Roman" w:hint="eastAsia"/>
        </w:rPr>
        <w:t>40</w:t>
      </w:r>
      <w:r w:rsidRPr="005C1DB8">
        <w:rPr>
          <w:rFonts w:ascii="Times New Roman" w:hint="eastAsia"/>
        </w:rPr>
        <w:t>℃±</w:t>
      </w:r>
      <w:r w:rsidRPr="005C1DB8">
        <w:rPr>
          <w:rFonts w:ascii="Times New Roman" w:hint="eastAsia"/>
        </w:rPr>
        <w:t>2%</w:t>
      </w:r>
      <w:r w:rsidRPr="005C1DB8">
        <w:rPr>
          <w:rFonts w:ascii="Times New Roman" w:hint="eastAsia"/>
        </w:rPr>
        <w:t>，持续时间不低于</w:t>
      </w:r>
      <w:r w:rsidRPr="005C1DB8">
        <w:rPr>
          <w:rFonts w:ascii="Times New Roman" w:hint="eastAsia"/>
        </w:rPr>
        <w:t>10d</w:t>
      </w:r>
      <w:r w:rsidRPr="005C1DB8">
        <w:rPr>
          <w:rFonts w:ascii="Times New Roman" w:hint="eastAsia"/>
        </w:rPr>
        <w:t>。</w:t>
      </w:r>
    </w:p>
    <w:p w:rsidR="009B737A" w:rsidRPr="005C1DB8" w:rsidRDefault="00B11190">
      <w:pPr>
        <w:pStyle w:val="affb"/>
        <w:rPr>
          <w:rFonts w:ascii="Times New Roman"/>
          <w:szCs w:val="24"/>
        </w:rPr>
      </w:pPr>
      <w:r w:rsidRPr="005C1DB8">
        <w:rPr>
          <w:rFonts w:ascii="Times New Roman" w:hint="eastAsia"/>
          <w:szCs w:val="24"/>
        </w:rPr>
        <w:t>如无特殊要求，试验时应按照</w:t>
      </w:r>
      <w:r w:rsidRPr="005C1DB8">
        <w:rPr>
          <w:rFonts w:ascii="Times New Roman" w:hint="eastAsia"/>
          <w:szCs w:val="24"/>
        </w:rPr>
        <w:t>GB/T 5729-2003</w:t>
      </w:r>
      <w:r w:rsidRPr="005C1DB8">
        <w:rPr>
          <w:rFonts w:ascii="Times New Roman" w:hint="eastAsia"/>
          <w:szCs w:val="24"/>
        </w:rPr>
        <w:t>中</w:t>
      </w:r>
      <w:r w:rsidRPr="005C1DB8">
        <w:rPr>
          <w:rFonts w:ascii="Times New Roman" w:hint="eastAsia"/>
          <w:szCs w:val="24"/>
        </w:rPr>
        <w:t>4.24.2.1</w:t>
      </w:r>
      <w:r w:rsidRPr="005C1DB8">
        <w:rPr>
          <w:rFonts w:ascii="Times New Roman" w:hint="eastAsia"/>
          <w:szCs w:val="24"/>
        </w:rPr>
        <w:t>中</w:t>
      </w:r>
      <w:r w:rsidRPr="005C1DB8">
        <w:rPr>
          <w:rFonts w:ascii="Times New Roman" w:hint="eastAsia"/>
          <w:szCs w:val="24"/>
        </w:rPr>
        <w:t>c</w:t>
      </w:r>
      <w:r w:rsidRPr="005C1DB8">
        <w:rPr>
          <w:rFonts w:ascii="Times New Roman" w:hint="eastAsia"/>
          <w:szCs w:val="24"/>
        </w:rPr>
        <w:t>）执行，在试验期间持续在电阻器安装板与其中一个电极间施加</w:t>
      </w:r>
      <w:r w:rsidRPr="005C1DB8">
        <w:rPr>
          <w:rFonts w:ascii="Times New Roman" w:hint="eastAsia"/>
          <w:szCs w:val="24"/>
        </w:rPr>
        <w:t>20V</w:t>
      </w:r>
      <w:r w:rsidRPr="005C1DB8">
        <w:rPr>
          <w:rFonts w:ascii="Times New Roman" w:hint="eastAsia"/>
          <w:szCs w:val="24"/>
        </w:rPr>
        <w:t>±</w:t>
      </w:r>
      <w:r w:rsidRPr="005C1DB8">
        <w:rPr>
          <w:rFonts w:ascii="Times New Roman" w:hint="eastAsia"/>
          <w:szCs w:val="24"/>
        </w:rPr>
        <w:t>2V</w:t>
      </w:r>
      <w:r w:rsidRPr="005C1DB8">
        <w:rPr>
          <w:rFonts w:ascii="Times New Roman" w:hint="eastAsia"/>
          <w:szCs w:val="24"/>
        </w:rPr>
        <w:t>的直流电压。</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lastRenderedPageBreak/>
        <w:t>试验后试品外观应无可见损伤。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试验后试品应通过电阻值测试、绝缘电阻与电压耐受和局部放电试验。</w:t>
      </w:r>
    </w:p>
    <w:p w:rsidR="009B737A" w:rsidRPr="005C1DB8" w:rsidRDefault="00B11190">
      <w:pPr>
        <w:pStyle w:val="affb"/>
        <w:rPr>
          <w:rFonts w:ascii="Times New Roman"/>
          <w:szCs w:val="24"/>
        </w:rPr>
      </w:pPr>
      <w:r w:rsidRPr="005C1DB8">
        <w:rPr>
          <w:rFonts w:ascii="Times New Roman" w:hint="eastAsia"/>
          <w:szCs w:val="24"/>
        </w:rPr>
        <w:t>如无特殊要求，试验前后试品的电阻值测量结果变化应≤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静态压力试验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内冷却型阻尼电阻器应进行该项目。</w:t>
      </w:r>
    </w:p>
    <w:p w:rsidR="009B737A" w:rsidRPr="005C1DB8" w:rsidRDefault="00B11190">
      <w:pPr>
        <w:pStyle w:val="affb"/>
        <w:rPr>
          <w:rFonts w:ascii="Times New Roman"/>
          <w:szCs w:val="24"/>
        </w:rPr>
      </w:pPr>
      <w:r w:rsidRPr="005C1DB8">
        <w:rPr>
          <w:rFonts w:ascii="Times New Roman" w:hint="eastAsia"/>
          <w:szCs w:val="24"/>
        </w:rPr>
        <w:t>将阻尼电阻水压缓慢升至</w:t>
      </w:r>
      <w:r w:rsidRPr="005C1DB8">
        <w:rPr>
          <w:rFonts w:ascii="Times New Roman" w:hint="eastAsia"/>
          <w:szCs w:val="24"/>
        </w:rPr>
        <w:t>1.8MPa+5%</w:t>
      </w:r>
      <w:r w:rsidRPr="005C1DB8">
        <w:rPr>
          <w:rFonts w:ascii="Times New Roman" w:hint="eastAsia"/>
          <w:szCs w:val="24"/>
        </w:rPr>
        <w:t>，保持</w:t>
      </w:r>
      <w:r w:rsidRPr="005C1DB8">
        <w:rPr>
          <w:rFonts w:ascii="Times New Roman" w:hint="eastAsia"/>
          <w:szCs w:val="24"/>
        </w:rPr>
        <w:t>30min</w:t>
      </w:r>
      <w:r w:rsidRPr="005C1DB8">
        <w:rPr>
          <w:rFonts w:ascii="Times New Roman" w:hint="eastAsia"/>
          <w:szCs w:val="24"/>
        </w:rPr>
        <w:t>，同时检查渗漏情况。</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rFonts w:ascii="Times New Roman"/>
          <w:szCs w:val="24"/>
        </w:rPr>
      </w:pPr>
      <w:r w:rsidRPr="005C1DB8">
        <w:rPr>
          <w:rFonts w:ascii="Times New Roman" w:hint="eastAsia"/>
          <w:szCs w:val="24"/>
        </w:rPr>
        <w:t>试品不应出现变形和爆裂，外部无水渗漏现象。</w:t>
      </w:r>
    </w:p>
    <w:p w:rsidR="009B737A" w:rsidRPr="005C1DB8" w:rsidRDefault="00B11190">
      <w:pPr>
        <w:pStyle w:val="a5"/>
        <w:outlineLvl w:val="1"/>
      </w:pPr>
      <w:r w:rsidRPr="005C1DB8">
        <w:rPr>
          <w:rFonts w:hint="eastAsia"/>
        </w:rPr>
        <w:t>压力-流量试验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内冷却型阻尼电阻器应进行该项目。</w:t>
      </w:r>
    </w:p>
    <w:p w:rsidR="009B737A" w:rsidRPr="005C1DB8" w:rsidRDefault="00B11190">
      <w:pPr>
        <w:pStyle w:val="affb"/>
        <w:rPr>
          <w:rFonts w:ascii="Times New Roman"/>
          <w:szCs w:val="24"/>
        </w:rPr>
      </w:pPr>
      <w:r w:rsidRPr="005C1DB8">
        <w:rPr>
          <w:rFonts w:ascii="Times New Roman" w:hint="eastAsia"/>
          <w:szCs w:val="24"/>
        </w:rPr>
        <w:t>如无特殊要求，应按照</w:t>
      </w:r>
      <w:r w:rsidRPr="005C1DB8">
        <w:rPr>
          <w:rFonts w:ascii="Times New Roman" w:hint="eastAsia"/>
          <w:szCs w:val="24"/>
        </w:rPr>
        <w:t>GB/T 8446.2-2022</w:t>
      </w:r>
      <w:r w:rsidRPr="005C1DB8">
        <w:rPr>
          <w:rFonts w:ascii="Times New Roman" w:hint="eastAsia"/>
          <w:szCs w:val="24"/>
        </w:rPr>
        <w:t>中</w:t>
      </w:r>
      <w:r w:rsidRPr="005C1DB8">
        <w:rPr>
          <w:rFonts w:ascii="Times New Roman" w:hint="eastAsia"/>
          <w:szCs w:val="24"/>
        </w:rPr>
        <w:t>5</w:t>
      </w:r>
      <w:r w:rsidRPr="005C1DB8">
        <w:rPr>
          <w:rFonts w:ascii="Times New Roman" w:hint="eastAsia"/>
          <w:szCs w:val="24"/>
        </w:rPr>
        <w:t>执行。</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pPr>
      <w:r w:rsidRPr="005C1DB8">
        <w:rPr>
          <w:rFonts w:hint="eastAsia"/>
        </w:rPr>
        <w:t>测量结果应符合购买方技术规范要求，应满足换流阀水路设计。</w:t>
      </w:r>
    </w:p>
    <w:p w:rsidR="009B737A" w:rsidRPr="005C1DB8" w:rsidRDefault="00B11190">
      <w:pPr>
        <w:pStyle w:val="a5"/>
        <w:outlineLvl w:val="1"/>
      </w:pPr>
      <w:r w:rsidRPr="005C1DB8">
        <w:rPr>
          <w:rFonts w:hint="eastAsia"/>
        </w:rPr>
        <w:t>标志耐溶剂性试验</w:t>
      </w:r>
    </w:p>
    <w:p w:rsidR="009B737A" w:rsidRPr="005C1DB8" w:rsidRDefault="00B11190">
      <w:pPr>
        <w:pStyle w:val="affb"/>
      </w:pPr>
      <w:r w:rsidRPr="005C1DB8">
        <w:rPr>
          <w:rFonts w:hint="eastAsia"/>
        </w:rPr>
        <w:t>内冷却型阻尼电阻器应进行该项目。</w:t>
      </w:r>
    </w:p>
    <w:p w:rsidR="009B737A" w:rsidRPr="005C1DB8" w:rsidRDefault="00B11190">
      <w:pPr>
        <w:pStyle w:val="affb"/>
      </w:pPr>
      <w:r w:rsidRPr="005C1DB8">
        <w:rPr>
          <w:rFonts w:hint="eastAsia"/>
        </w:rPr>
        <w:t>标志耐溶剂性试验方法及合格判据应按</w:t>
      </w:r>
      <w:r w:rsidRPr="005C1DB8">
        <w:rPr>
          <w:rFonts w:ascii="Times New Roman" w:hint="eastAsia"/>
        </w:rPr>
        <w:t>GB/T 5729-2003</w:t>
      </w:r>
      <w:r w:rsidRPr="005C1DB8">
        <w:rPr>
          <w:rFonts w:ascii="Times New Roman" w:hint="eastAsia"/>
        </w:rPr>
        <w:t>中</w:t>
      </w:r>
      <w:r w:rsidRPr="005C1DB8">
        <w:rPr>
          <w:rFonts w:ascii="Times New Roman" w:hint="eastAsia"/>
        </w:rPr>
        <w:t>4.30</w:t>
      </w:r>
      <w:r w:rsidRPr="005C1DB8">
        <w:rPr>
          <w:rFonts w:ascii="Times New Roman" w:hint="eastAsia"/>
        </w:rPr>
        <w:t>及</w:t>
      </w:r>
      <w:r w:rsidRPr="005C1DB8">
        <w:rPr>
          <w:rFonts w:ascii="Times New Roman" w:hint="eastAsia"/>
        </w:rPr>
        <w:t>GB/T 2423.30-2013</w:t>
      </w:r>
      <w:r w:rsidRPr="005C1DB8">
        <w:rPr>
          <w:rFonts w:ascii="Times New Roman" w:hint="eastAsia"/>
        </w:rPr>
        <w:t>执行。</w:t>
      </w:r>
    </w:p>
    <w:p w:rsidR="009B737A" w:rsidRPr="005C1DB8" w:rsidRDefault="00B11190">
      <w:pPr>
        <w:pStyle w:val="a5"/>
        <w:outlineLvl w:val="1"/>
      </w:pPr>
      <w:r w:rsidRPr="005C1DB8">
        <w:rPr>
          <w:rFonts w:hint="eastAsia"/>
        </w:rPr>
        <w:t>元件耐溶剂性试验</w:t>
      </w:r>
    </w:p>
    <w:p w:rsidR="009B737A" w:rsidRPr="005C1DB8" w:rsidRDefault="00B11190">
      <w:pPr>
        <w:pStyle w:val="affb"/>
      </w:pPr>
      <w:r w:rsidRPr="005C1DB8">
        <w:rPr>
          <w:rFonts w:hint="eastAsia"/>
        </w:rPr>
        <w:t>内冷却型阻尼电阻器应进行该项目。</w:t>
      </w:r>
    </w:p>
    <w:p w:rsidR="009B737A" w:rsidRPr="005C1DB8" w:rsidRDefault="00B11190">
      <w:pPr>
        <w:pStyle w:val="affb"/>
        <w:rPr>
          <w:rFonts w:ascii="Times New Roman"/>
        </w:rPr>
      </w:pPr>
      <w:r w:rsidRPr="005C1DB8">
        <w:rPr>
          <w:rFonts w:hint="eastAsia"/>
        </w:rPr>
        <w:t>元件耐溶剂性试验方法及合格判据应按</w:t>
      </w:r>
      <w:r w:rsidRPr="005C1DB8">
        <w:rPr>
          <w:rFonts w:ascii="Times New Roman" w:hint="eastAsia"/>
        </w:rPr>
        <w:t>GB/T 5729-2003</w:t>
      </w:r>
      <w:r w:rsidRPr="005C1DB8">
        <w:rPr>
          <w:rFonts w:ascii="Times New Roman" w:hint="eastAsia"/>
        </w:rPr>
        <w:t>中</w:t>
      </w:r>
      <w:r w:rsidRPr="005C1DB8">
        <w:rPr>
          <w:rFonts w:ascii="Times New Roman" w:hint="eastAsia"/>
        </w:rPr>
        <w:t>4.29</w:t>
      </w:r>
      <w:r w:rsidRPr="005C1DB8">
        <w:rPr>
          <w:rFonts w:ascii="Times New Roman" w:hint="eastAsia"/>
        </w:rPr>
        <w:t>及</w:t>
      </w:r>
      <w:r w:rsidRPr="005C1DB8">
        <w:rPr>
          <w:rFonts w:ascii="Times New Roman" w:hint="eastAsia"/>
        </w:rPr>
        <w:t>GB/T 2423.30-2013</w:t>
      </w:r>
      <w:r w:rsidRPr="005C1DB8">
        <w:rPr>
          <w:rFonts w:ascii="Times New Roman" w:hint="eastAsia"/>
        </w:rPr>
        <w:t>执行。</w:t>
      </w:r>
    </w:p>
    <w:p w:rsidR="009B737A" w:rsidRPr="005C1DB8" w:rsidRDefault="00B11190">
      <w:pPr>
        <w:pStyle w:val="a5"/>
        <w:outlineLvl w:val="1"/>
      </w:pPr>
      <w:r w:rsidRPr="005C1DB8">
        <w:rPr>
          <w:rFonts w:hint="eastAsia"/>
        </w:rPr>
        <w:t>额定功率运行工况下的冲击负载试验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如无特殊要求，试验应按以下步骤执行：</w:t>
      </w:r>
    </w:p>
    <w:p w:rsidR="009B737A" w:rsidRPr="005C1DB8" w:rsidRDefault="00B11190">
      <w:pPr>
        <w:pStyle w:val="a2"/>
        <w:numPr>
          <w:ilvl w:val="0"/>
          <w:numId w:val="20"/>
        </w:numPr>
        <w:rPr>
          <w:rFonts w:ascii="Times New Roman"/>
        </w:rPr>
      </w:pPr>
      <w:r w:rsidRPr="005C1DB8">
        <w:rPr>
          <w:rFonts w:ascii="Times New Roman" w:hint="eastAsia"/>
        </w:rPr>
        <w:t>调整冷却水温度至</w:t>
      </w:r>
      <w:r w:rsidRPr="005C1DB8">
        <w:rPr>
          <w:rFonts w:ascii="Times New Roman" w:hint="eastAsia"/>
        </w:rPr>
        <w:t>70</w:t>
      </w:r>
      <w:r w:rsidRPr="005C1DB8">
        <w:rPr>
          <w:rFonts w:ascii="Times New Roman" w:hint="eastAsia"/>
        </w:rPr>
        <w:t>℃以上；</w:t>
      </w:r>
    </w:p>
    <w:p w:rsidR="009B737A" w:rsidRPr="005C1DB8" w:rsidRDefault="00B11190">
      <w:pPr>
        <w:pStyle w:val="a2"/>
        <w:numPr>
          <w:ilvl w:val="0"/>
          <w:numId w:val="20"/>
        </w:numPr>
        <w:rPr>
          <w:rFonts w:ascii="Times New Roman"/>
        </w:rPr>
      </w:pPr>
      <w:r w:rsidRPr="005C1DB8">
        <w:rPr>
          <w:rFonts w:ascii="Times New Roman" w:hint="eastAsia"/>
        </w:rPr>
        <w:t>对阻尼电阻器施加额定功率，通电</w:t>
      </w:r>
      <w:r w:rsidRPr="005C1DB8">
        <w:rPr>
          <w:rFonts w:ascii="Times New Roman" w:hint="eastAsia"/>
        </w:rPr>
        <w:t>10min</w:t>
      </w:r>
      <w:r w:rsidRPr="005C1DB8">
        <w:rPr>
          <w:rFonts w:ascii="Times New Roman" w:hint="eastAsia"/>
        </w:rPr>
        <w:t>，后断电</w:t>
      </w:r>
      <w:r w:rsidRPr="005C1DB8">
        <w:rPr>
          <w:rFonts w:ascii="Times New Roman" w:hint="eastAsia"/>
        </w:rPr>
        <w:t>5min</w:t>
      </w:r>
      <w:r w:rsidRPr="005C1DB8">
        <w:rPr>
          <w:rFonts w:ascii="Times New Roman" w:hint="eastAsia"/>
        </w:rPr>
        <w:t>；</w:t>
      </w:r>
    </w:p>
    <w:p w:rsidR="009B737A" w:rsidRPr="005C1DB8" w:rsidRDefault="00B11190">
      <w:pPr>
        <w:pStyle w:val="a2"/>
        <w:numPr>
          <w:ilvl w:val="0"/>
          <w:numId w:val="20"/>
        </w:numPr>
        <w:rPr>
          <w:rFonts w:ascii="Times New Roman"/>
        </w:rPr>
      </w:pPr>
      <w:r w:rsidRPr="005C1DB8">
        <w:rPr>
          <w:rFonts w:ascii="Times New Roman" w:hint="eastAsia"/>
        </w:rPr>
        <w:t>通电期间施加一次持续</w:t>
      </w:r>
      <w:r w:rsidRPr="005C1DB8">
        <w:rPr>
          <w:rFonts w:ascii="Times New Roman" w:hint="eastAsia"/>
        </w:rPr>
        <w:t>100</w:t>
      </w:r>
      <w:r w:rsidRPr="005C1DB8">
        <w:rPr>
          <w:rFonts w:ascii="Times New Roman"/>
        </w:rPr>
        <w:t>μs</w:t>
      </w:r>
      <w:r w:rsidRPr="005C1DB8">
        <w:rPr>
          <w:rFonts w:ascii="Times New Roman" w:hint="eastAsia"/>
        </w:rPr>
        <w:t>的脉冲电流，电流峰值应满足购买方技术规范要求。</w:t>
      </w:r>
    </w:p>
    <w:p w:rsidR="009B737A" w:rsidRPr="005C1DB8" w:rsidRDefault="00B11190">
      <w:pPr>
        <w:pStyle w:val="a2"/>
        <w:numPr>
          <w:ilvl w:val="0"/>
          <w:numId w:val="20"/>
        </w:numPr>
        <w:rPr>
          <w:rFonts w:ascii="Times New Roman"/>
        </w:rPr>
      </w:pPr>
      <w:r w:rsidRPr="005C1DB8">
        <w:rPr>
          <w:rFonts w:ascii="Times New Roman" w:hint="eastAsia"/>
        </w:rPr>
        <w:t>重复步骤</w:t>
      </w:r>
      <w:r w:rsidRPr="005C1DB8">
        <w:rPr>
          <w:rFonts w:ascii="Times New Roman" w:hint="eastAsia"/>
        </w:rPr>
        <w:t>b</w:t>
      </w:r>
      <w:r w:rsidRPr="005C1DB8">
        <w:rPr>
          <w:rFonts w:ascii="Times New Roman" w:hint="eastAsia"/>
        </w:rPr>
        <w:t>）、</w:t>
      </w:r>
      <w:r w:rsidRPr="005C1DB8">
        <w:rPr>
          <w:rFonts w:ascii="Times New Roman" w:hint="eastAsia"/>
        </w:rPr>
        <w:t>c</w:t>
      </w:r>
      <w:r w:rsidRPr="005C1DB8">
        <w:rPr>
          <w:rFonts w:ascii="Times New Roman" w:hint="eastAsia"/>
        </w:rPr>
        <w:t>）</w:t>
      </w:r>
      <w:r w:rsidRPr="005C1DB8">
        <w:rPr>
          <w:rFonts w:ascii="Times New Roman" w:hint="eastAsia"/>
        </w:rPr>
        <w:t>5</w:t>
      </w:r>
      <w:r w:rsidRPr="005C1DB8">
        <w:rPr>
          <w:rFonts w:ascii="Times New Roman" w:hint="eastAsia"/>
        </w:rPr>
        <w:t>次。</w:t>
      </w:r>
    </w:p>
    <w:p w:rsidR="009B737A" w:rsidRPr="005C1DB8" w:rsidRDefault="00B11190">
      <w:pPr>
        <w:pStyle w:val="affb"/>
        <w:ind w:firstLine="360"/>
        <w:rPr>
          <w:sz w:val="18"/>
          <w:szCs w:val="16"/>
        </w:rPr>
      </w:pPr>
      <w:r w:rsidRPr="005C1DB8">
        <w:rPr>
          <w:rFonts w:hint="eastAsia"/>
          <w:sz w:val="18"/>
          <w:szCs w:val="16"/>
        </w:rPr>
        <w:t>注：如经评估认为上述试验要求可充分考核电阻器耐受偶然出现的单脉冲高压过载条件的能力，本试验项目可代替型式试验项目中的单脉冲高压过载试验项目。</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试验后外观应无可见损伤。</w:t>
      </w:r>
    </w:p>
    <w:p w:rsidR="009B737A" w:rsidRPr="005C1DB8" w:rsidRDefault="00B11190">
      <w:pPr>
        <w:pStyle w:val="affb"/>
        <w:rPr>
          <w:rFonts w:ascii="Times New Roman"/>
        </w:rPr>
      </w:pPr>
      <w:r w:rsidRPr="005C1DB8">
        <w:rPr>
          <w:rFonts w:ascii="Times New Roman" w:hint="eastAsia"/>
          <w:szCs w:val="24"/>
        </w:rPr>
        <w:t>试验后应按</w:t>
      </w:r>
      <w:r w:rsidRPr="005C1DB8">
        <w:rPr>
          <w:rFonts w:ascii="Times New Roman" w:hint="eastAsia"/>
          <w:szCs w:val="24"/>
        </w:rPr>
        <w:t>5.3.1</w:t>
      </w:r>
      <w:r w:rsidRPr="005C1DB8">
        <w:rPr>
          <w:rFonts w:ascii="Times New Roman" w:hint="eastAsia"/>
          <w:szCs w:val="24"/>
        </w:rPr>
        <w:t>节方法测试试品电阻值，如无特殊要求，试验前后测量结果偏差应≤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lastRenderedPageBreak/>
        <w:t>雷电冲击耐压试验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如无特殊要求，试验应按以下步骤执行：</w:t>
      </w:r>
    </w:p>
    <w:p w:rsidR="009B737A" w:rsidRPr="005C1DB8" w:rsidRDefault="00B11190">
      <w:pPr>
        <w:pStyle w:val="a2"/>
        <w:numPr>
          <w:ilvl w:val="0"/>
          <w:numId w:val="21"/>
        </w:numPr>
        <w:rPr>
          <w:rFonts w:ascii="Times New Roman"/>
        </w:rPr>
      </w:pPr>
      <w:r w:rsidRPr="005C1DB8">
        <w:rPr>
          <w:rFonts w:ascii="Times New Roman" w:hint="eastAsia"/>
        </w:rPr>
        <w:t>将阻尼电阻器一端子接外壳；</w:t>
      </w:r>
    </w:p>
    <w:p w:rsidR="009B737A" w:rsidRPr="005C1DB8" w:rsidRDefault="00B11190">
      <w:pPr>
        <w:pStyle w:val="a2"/>
        <w:numPr>
          <w:ilvl w:val="0"/>
          <w:numId w:val="21"/>
        </w:numPr>
        <w:rPr>
          <w:rFonts w:ascii="Times New Roman"/>
        </w:rPr>
      </w:pPr>
      <w:r w:rsidRPr="005C1DB8">
        <w:rPr>
          <w:rFonts w:ascii="Times New Roman" w:hint="eastAsia"/>
        </w:rPr>
        <w:t>在两端子间施加标准雷电冲击电压波形，电压峰值应满足购买方技术规范要求；</w:t>
      </w:r>
    </w:p>
    <w:p w:rsidR="009B737A" w:rsidRPr="005C1DB8" w:rsidRDefault="00B11190">
      <w:pPr>
        <w:pStyle w:val="a2"/>
        <w:numPr>
          <w:ilvl w:val="0"/>
          <w:numId w:val="21"/>
        </w:numPr>
        <w:rPr>
          <w:rFonts w:ascii="Times New Roman"/>
        </w:rPr>
      </w:pPr>
      <w:r w:rsidRPr="005C1DB8">
        <w:rPr>
          <w:rFonts w:ascii="Times New Roman" w:hint="eastAsia"/>
        </w:rPr>
        <w:t>每种极性施加</w:t>
      </w:r>
      <w:r w:rsidRPr="005C1DB8">
        <w:rPr>
          <w:rFonts w:ascii="Times New Roman" w:hint="eastAsia"/>
        </w:rPr>
        <w:t>5</w:t>
      </w:r>
      <w:r w:rsidRPr="005C1DB8">
        <w:rPr>
          <w:rFonts w:ascii="Times New Roman" w:hint="eastAsia"/>
        </w:rPr>
        <w:t>次冲击。</w:t>
      </w:r>
    </w:p>
    <w:p w:rsidR="009B737A" w:rsidRPr="005C1DB8" w:rsidRDefault="00B11190">
      <w:pPr>
        <w:pStyle w:val="affb"/>
        <w:rPr>
          <w:rFonts w:ascii="Times New Roman"/>
          <w:szCs w:val="24"/>
        </w:rPr>
      </w:pPr>
      <w:r w:rsidRPr="005C1DB8">
        <w:rPr>
          <w:rFonts w:ascii="Times New Roman" w:hint="eastAsia"/>
          <w:szCs w:val="24"/>
        </w:rPr>
        <w:t>采用绝缘外壳设计的</w:t>
      </w:r>
      <w:r w:rsidR="00A9022D" w:rsidRPr="005C1DB8">
        <w:rPr>
          <w:rFonts w:ascii="Times New Roman" w:hint="eastAsia"/>
          <w:szCs w:val="24"/>
        </w:rPr>
        <w:t>内冷却型阻尼电阻器</w:t>
      </w:r>
      <w:r w:rsidRPr="005C1DB8">
        <w:rPr>
          <w:rFonts w:ascii="Times New Roman" w:hint="eastAsia"/>
          <w:szCs w:val="24"/>
        </w:rPr>
        <w:t>可不进行此项目。</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pStyle w:val="affb"/>
        <w:rPr>
          <w:rFonts w:ascii="Times New Roman"/>
          <w:szCs w:val="24"/>
        </w:rPr>
      </w:pPr>
      <w:r w:rsidRPr="005C1DB8">
        <w:rPr>
          <w:rFonts w:ascii="Times New Roman" w:hint="eastAsia"/>
          <w:szCs w:val="24"/>
        </w:rPr>
        <w:t>试验过程中应无击穿或飞弧现象。</w:t>
      </w:r>
    </w:p>
    <w:p w:rsidR="009B737A" w:rsidRPr="005C1DB8" w:rsidRDefault="00B11190">
      <w:pPr>
        <w:pStyle w:val="affb"/>
        <w:rPr>
          <w:rFonts w:ascii="Times New Roman"/>
          <w:szCs w:val="24"/>
        </w:rPr>
      </w:pPr>
      <w:r w:rsidRPr="005C1DB8">
        <w:rPr>
          <w:rFonts w:ascii="Times New Roman" w:hint="eastAsia"/>
          <w:szCs w:val="24"/>
        </w:rPr>
        <w:t>试验后试品应按</w:t>
      </w:r>
      <w:r w:rsidRPr="005C1DB8">
        <w:rPr>
          <w:rFonts w:ascii="Times New Roman" w:hint="eastAsia"/>
          <w:szCs w:val="24"/>
        </w:rPr>
        <w:t>5.3.1</w:t>
      </w:r>
      <w:r w:rsidRPr="005C1DB8">
        <w:rPr>
          <w:rFonts w:ascii="Times New Roman" w:hint="eastAsia"/>
          <w:szCs w:val="24"/>
        </w:rPr>
        <w:t>节方法测试试品电阻值，如无特殊要求，试验前后测量结果偏差应≤</w:t>
      </w:r>
      <w:r w:rsidRPr="005C1DB8">
        <w:rPr>
          <w:rFonts w:ascii="Times New Roman" w:hint="eastAsia"/>
          <w:szCs w:val="24"/>
        </w:rPr>
        <w:t>2%</w:t>
      </w:r>
      <w:r w:rsidRPr="005C1DB8">
        <w:rPr>
          <w:rFonts w:ascii="Times New Roman" w:hint="eastAsia"/>
          <w:szCs w:val="24"/>
        </w:rPr>
        <w:t>。</w:t>
      </w:r>
    </w:p>
    <w:p w:rsidR="009B737A" w:rsidRPr="005C1DB8" w:rsidRDefault="00B11190">
      <w:pPr>
        <w:pStyle w:val="a5"/>
        <w:outlineLvl w:val="1"/>
      </w:pPr>
      <w:r w:rsidRPr="005C1DB8">
        <w:rPr>
          <w:rFonts w:hint="eastAsia"/>
        </w:rPr>
        <w:t>断水试验</w:t>
      </w:r>
    </w:p>
    <w:p w:rsidR="009B737A" w:rsidRPr="005C1DB8" w:rsidRDefault="00B11190">
      <w:pPr>
        <w:pStyle w:val="a6"/>
        <w:spacing w:before="156" w:after="156"/>
        <w:outlineLvl w:val="2"/>
        <w:rPr>
          <w:rFonts w:ascii="Times New Roman"/>
        </w:rPr>
      </w:pPr>
      <w:r w:rsidRPr="005C1DB8">
        <w:rPr>
          <w:rFonts w:ascii="Times New Roman" w:hint="eastAsia"/>
        </w:rPr>
        <w:t>试验方法</w:t>
      </w:r>
    </w:p>
    <w:p w:rsidR="009B737A" w:rsidRPr="005C1DB8" w:rsidRDefault="00B11190">
      <w:pPr>
        <w:pStyle w:val="affb"/>
      </w:pPr>
      <w:r w:rsidRPr="005C1DB8">
        <w:rPr>
          <w:rFonts w:hint="eastAsia"/>
        </w:rPr>
        <w:t>电阻器按技术规范要求安装，在电阻器或配套散热器充满冷却水但不通流的条件下对试品施加额定功率。</w:t>
      </w:r>
    </w:p>
    <w:p w:rsidR="009B737A" w:rsidRPr="005C1DB8" w:rsidRDefault="00B11190">
      <w:pPr>
        <w:pStyle w:val="affb"/>
        <w:rPr>
          <w:rFonts w:ascii="Times New Roman"/>
        </w:rPr>
      </w:pPr>
      <w:r w:rsidRPr="005C1DB8">
        <w:rPr>
          <w:rFonts w:ascii="Times New Roman"/>
        </w:rPr>
        <w:t>如无特殊要求，持续时间应不低于</w:t>
      </w:r>
      <w:r w:rsidRPr="005C1DB8">
        <w:rPr>
          <w:rFonts w:ascii="Times New Roman"/>
        </w:rPr>
        <w:t>10s</w:t>
      </w:r>
      <w:r w:rsidRPr="005C1DB8">
        <w:rPr>
          <w:rFonts w:ascii="Times New Roman"/>
        </w:rPr>
        <w:t>。</w:t>
      </w:r>
    </w:p>
    <w:p w:rsidR="009B737A" w:rsidRPr="005C1DB8" w:rsidRDefault="00B11190">
      <w:pPr>
        <w:pStyle w:val="a6"/>
        <w:spacing w:before="156" w:after="156"/>
        <w:outlineLvl w:val="2"/>
        <w:rPr>
          <w:rFonts w:ascii="Times New Roman"/>
        </w:rPr>
      </w:pPr>
      <w:r w:rsidRPr="005C1DB8">
        <w:rPr>
          <w:rFonts w:hint="eastAsia"/>
        </w:rPr>
        <w:t>合格</w:t>
      </w:r>
      <w:r w:rsidRPr="005C1DB8">
        <w:rPr>
          <w:rFonts w:ascii="Times New Roman" w:hint="eastAsia"/>
        </w:rPr>
        <w:t>判据</w:t>
      </w:r>
    </w:p>
    <w:p w:rsidR="009B737A" w:rsidRPr="005C1DB8" w:rsidRDefault="00B11190">
      <w:pPr>
        <w:ind w:firstLineChars="200" w:firstLine="420"/>
        <w:rPr>
          <w:rFonts w:hAnsi="ˎ̥"/>
        </w:rPr>
      </w:pPr>
      <w:r w:rsidRPr="005C1DB8">
        <w:rPr>
          <w:rFonts w:hAnsi="ˎ̥" w:hint="eastAsia"/>
        </w:rPr>
        <w:t>试验后外观应无可见损伤。</w:t>
      </w:r>
    </w:p>
    <w:p w:rsidR="009B737A" w:rsidRPr="005C1DB8" w:rsidRDefault="00B11190">
      <w:pPr>
        <w:pStyle w:val="affb"/>
        <w:rPr>
          <w:rFonts w:ascii="Times New Roman"/>
          <w:szCs w:val="24"/>
        </w:rPr>
      </w:pPr>
      <w:r w:rsidRPr="005C1DB8">
        <w:rPr>
          <w:rFonts w:ascii="Times New Roman" w:hint="eastAsia"/>
          <w:szCs w:val="24"/>
        </w:rPr>
        <w:t>试验后试品应通过电阻值测试与绝缘电阻试验。</w:t>
      </w:r>
    </w:p>
    <w:p w:rsidR="009B737A" w:rsidRPr="005C1DB8" w:rsidRDefault="00B11190">
      <w:pPr>
        <w:pStyle w:val="a5"/>
        <w:outlineLvl w:val="1"/>
      </w:pPr>
      <w:r w:rsidRPr="005C1DB8">
        <w:rPr>
          <w:rFonts w:hint="eastAsia"/>
        </w:rPr>
        <w:t>温度快速变化试验</w:t>
      </w:r>
    </w:p>
    <w:p w:rsidR="009B737A" w:rsidRDefault="00B11190">
      <w:pPr>
        <w:pStyle w:val="affb"/>
        <w:rPr>
          <w:rFonts w:ascii="Times New Roman"/>
          <w:szCs w:val="24"/>
        </w:rPr>
      </w:pPr>
      <w:r w:rsidRPr="005C1DB8">
        <w:rPr>
          <w:rFonts w:ascii="Times New Roman" w:hint="eastAsia"/>
          <w:szCs w:val="24"/>
        </w:rPr>
        <w:t>如无特殊要求，试验方法及合格判据应按照</w:t>
      </w:r>
      <w:r w:rsidRPr="005C1DB8">
        <w:rPr>
          <w:rFonts w:ascii="Times New Roman" w:hint="eastAsia"/>
          <w:szCs w:val="24"/>
        </w:rPr>
        <w:t>GB/T 2423.22</w:t>
      </w:r>
      <w:r w:rsidRPr="005C1DB8">
        <w:rPr>
          <w:rFonts w:ascii="Times New Roman" w:hint="eastAsia"/>
          <w:szCs w:val="24"/>
        </w:rPr>
        <w:t>执行。</w:t>
      </w:r>
      <w:bookmarkStart w:id="92" w:name="_GoBack"/>
      <w:bookmarkEnd w:id="92"/>
    </w:p>
    <w:bookmarkEnd w:id="87"/>
    <w:bookmarkEnd w:id="88"/>
    <w:bookmarkEnd w:id="89"/>
    <w:bookmarkEnd w:id="90"/>
    <w:p w:rsidR="009B737A" w:rsidRDefault="009B737A">
      <w:pPr>
        <w:ind w:firstLineChars="200" w:firstLine="420"/>
        <w:rPr>
          <w:szCs w:val="21"/>
        </w:rPr>
      </w:pPr>
    </w:p>
    <w:p w:rsidR="009B737A" w:rsidRDefault="009B737A">
      <w:pPr>
        <w:pBdr>
          <w:bottom w:val="single" w:sz="6" w:space="1" w:color="auto"/>
        </w:pBdr>
        <w:ind w:firstLineChars="200" w:firstLine="420"/>
        <w:rPr>
          <w:szCs w:val="21"/>
        </w:rPr>
      </w:pPr>
    </w:p>
    <w:p w:rsidR="009B737A" w:rsidRDefault="009B737A">
      <w:pPr>
        <w:ind w:firstLineChars="200" w:firstLine="420"/>
        <w:rPr>
          <w:szCs w:val="21"/>
        </w:rPr>
      </w:pPr>
    </w:p>
    <w:sectPr w:rsidR="009B737A">
      <w:headerReference w:type="default" r:id="rId17"/>
      <w:footerReference w:type="default" r:id="rId18"/>
      <w:pgSz w:w="11906" w:h="16838"/>
      <w:pgMar w:top="567" w:right="1134" w:bottom="1134" w:left="1417"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60" w:rsidRDefault="008F0C60">
      <w:r>
        <w:separator/>
      </w:r>
    </w:p>
  </w:endnote>
  <w:endnote w:type="continuationSeparator" w:id="0">
    <w:p w:rsidR="008F0C60" w:rsidRDefault="008F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HeitiStd-Regular">
    <w:altName w:val="宋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Times New Roman Regular">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8"/>
      <w:framePr w:wrap="around" w:vAnchor="text" w:hAnchor="margin" w:xAlign="outside" w:y="1"/>
      <w:tabs>
        <w:tab w:val="center" w:pos="4153"/>
        <w:tab w:val="right" w:pos="8306"/>
      </w:tabs>
      <w:ind w:right="210"/>
      <w:rPr>
        <w:rStyle w:val="affe"/>
      </w:rPr>
    </w:pPr>
    <w:r>
      <w:rPr>
        <w:rStyle w:val="affe"/>
      </w:rPr>
      <w:fldChar w:fldCharType="begin"/>
    </w:r>
    <w:r>
      <w:rPr>
        <w:rStyle w:val="affe"/>
      </w:rPr>
      <w:instrText xml:space="preserve"> PAGE </w:instrText>
    </w:r>
    <w:r>
      <w:rPr>
        <w:rStyle w:val="affe"/>
      </w:rPr>
      <w:fldChar w:fldCharType="separate"/>
    </w:r>
    <w:r>
      <w:rPr>
        <w:rStyle w:val="affe"/>
      </w:rPr>
      <w:t>16</w:t>
    </w:r>
    <w:r>
      <w:rPr>
        <w:rStyle w:val="affe"/>
      </w:rPr>
      <w:fldChar w:fldCharType="end"/>
    </w:r>
  </w:p>
  <w:p w:rsidR="009B737A" w:rsidRDefault="009B737A">
    <w:pPr>
      <w:pStyle w:val="affff6"/>
      <w:ind w:right="360" w:firstLine="360"/>
      <w:rPr>
        <w:rStyle w:val="aff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8"/>
      <w:framePr w:wrap="around" w:vAnchor="text" w:hAnchor="margin" w:xAlign="outside" w:y="1"/>
      <w:tabs>
        <w:tab w:val="center" w:pos="4153"/>
        <w:tab w:val="right" w:pos="8306"/>
      </w:tabs>
      <w:ind w:right="210"/>
      <w:rPr>
        <w:rStyle w:val="affe"/>
      </w:rPr>
    </w:pPr>
    <w:r>
      <w:rPr>
        <w:rStyle w:val="affe"/>
      </w:rPr>
      <w:fldChar w:fldCharType="begin"/>
    </w:r>
    <w:r>
      <w:rPr>
        <w:rStyle w:val="affe"/>
      </w:rPr>
      <w:instrText xml:space="preserve"> PAGE </w:instrText>
    </w:r>
    <w:r>
      <w:rPr>
        <w:rStyle w:val="affe"/>
      </w:rPr>
      <w:fldChar w:fldCharType="separate"/>
    </w:r>
    <w:r>
      <w:rPr>
        <w:rStyle w:val="affe"/>
      </w:rPr>
      <w:t>II</w:t>
    </w:r>
    <w:r>
      <w:rPr>
        <w:rStyle w:val="affe"/>
      </w:rPr>
      <w:fldChar w:fldCharType="end"/>
    </w:r>
  </w:p>
  <w:p w:rsidR="009B737A" w:rsidRDefault="009B737A">
    <w:pPr>
      <w:pStyle w:val="afffff"/>
      <w:ind w:right="360" w:firstLine="360"/>
      <w:rPr>
        <w:rStyle w:val="aff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9B737A">
    <w:pPr>
      <w:pStyle w:val="aff8"/>
      <w:tabs>
        <w:tab w:val="center" w:pos="4153"/>
        <w:tab w:val="right" w:pos="8306"/>
      </w:tabs>
      <w:ind w:right="21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fff"/>
    </w:pPr>
    <w:r>
      <w:fldChar w:fldCharType="begin"/>
    </w:r>
    <w:r>
      <w:instrText xml:space="preserve"> PAGE  \* MERGEFORMAT </w:instrText>
    </w:r>
    <w:r>
      <w:fldChar w:fldCharType="separate"/>
    </w:r>
    <w:r w:rsidR="005C1DB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60" w:rsidRDefault="008F0C60">
      <w:r>
        <w:separator/>
      </w:r>
    </w:p>
  </w:footnote>
  <w:footnote w:type="continuationSeparator" w:id="0">
    <w:p w:rsidR="008F0C60" w:rsidRDefault="008F0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fffff0"/>
      <w:jc w:val="left"/>
    </w:pPr>
    <w:r>
      <w:t>T/CSEE</w:t>
    </w:r>
    <w:r>
      <w:rPr>
        <w:rFonts w:hint="eastAsia"/>
      </w:rPr>
      <w:t>####—2021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ffe"/>
    </w:pPr>
    <w:r>
      <w:t>T/CSEE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ffff"/>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7A" w:rsidRDefault="00B11190">
    <w:pPr>
      <w:pStyle w:val="afffffff0"/>
    </w:pPr>
    <w:r>
      <w:t>T/CSEE</w:t>
    </w:r>
    <w:r>
      <w:rPr>
        <w:rFonts w:hint="eastAsia"/>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00000006"/>
    <w:multiLevelType w:val="multilevel"/>
    <w:tmpl w:val="00000006"/>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0000009"/>
    <w:multiLevelType w:val="multilevel"/>
    <w:tmpl w:val="00000009"/>
    <w:lvl w:ilvl="0">
      <w:start w:val="1"/>
      <w:numFmt w:val="lowerLetter"/>
      <w:pStyle w:val="a2"/>
      <w:lvlText w:val="%1)"/>
      <w:lvlJc w:val="left"/>
      <w:pPr>
        <w:tabs>
          <w:tab w:val="left" w:pos="840"/>
        </w:tabs>
        <w:ind w:left="839" w:hanging="419"/>
      </w:pPr>
      <w:rPr>
        <w:rFonts w:ascii="宋体" w:eastAsia="宋体" w:hint="eastAsia"/>
        <w:b w:val="0"/>
        <w:i w:val="0"/>
        <w:sz w:val="21"/>
      </w:rPr>
    </w:lvl>
    <w:lvl w:ilvl="1">
      <w:start w:val="1"/>
      <w:numFmt w:val="decimal"/>
      <w:pStyle w:val="a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00000013"/>
    <w:multiLevelType w:val="multilevel"/>
    <w:tmpl w:val="00000013"/>
    <w:lvl w:ilvl="0">
      <w:start w:val="1"/>
      <w:numFmt w:val="decimal"/>
      <w:pStyle w:val="a4"/>
      <w:suff w:val="nothing"/>
      <w:lvlText w:val="%1　"/>
      <w:lvlJc w:val="left"/>
      <w:pPr>
        <w:ind w:left="0" w:firstLine="0"/>
      </w:pPr>
      <w:rPr>
        <w:rFonts w:ascii="黑体" w:eastAsia="黑体" w:hAnsi="Times New Roman" w:hint="eastAsia"/>
        <w:b w:val="0"/>
        <w:i w:val="0"/>
        <w:sz w:val="21"/>
      </w:rPr>
    </w:lvl>
    <w:lvl w:ilvl="1">
      <w:start w:val="1"/>
      <w:numFmt w:val="decimal"/>
      <w:pStyle w:val="a5"/>
      <w:suff w:val="nothing"/>
      <w:lvlText w:val="%1.%2　"/>
      <w:lvlJc w:val="left"/>
      <w:pPr>
        <w:ind w:left="0" w:firstLine="0"/>
      </w:pPr>
      <w:rPr>
        <w:rFonts w:ascii="黑体" w:eastAsia="黑体" w:hAnsi="Times New Roman" w:hint="eastAsia"/>
        <w:b w:val="0"/>
        <w:i w:val="0"/>
        <w: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16"/>
    <w:multiLevelType w:val="multilevel"/>
    <w:tmpl w:val="00000016"/>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17"/>
    <w:multiLevelType w:val="multilevel"/>
    <w:tmpl w:val="00000017"/>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00000018"/>
    <w:multiLevelType w:val="multilevel"/>
    <w:tmpl w:val="00000018"/>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A"/>
    <w:multiLevelType w:val="multilevel"/>
    <w:tmpl w:val="0000001A"/>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0000001B"/>
    <w:multiLevelType w:val="multilevel"/>
    <w:tmpl w:val="0000001B"/>
    <w:lvl w:ilvl="0">
      <w:start w:val="1"/>
      <w:numFmt w:val="decimal"/>
      <w:pStyle w:val="ad"/>
      <w:suff w:val="nothing"/>
      <w:lvlText w:val="注%1："/>
      <w:lvlJc w:val="left"/>
      <w:pPr>
        <w:ind w:left="811" w:hanging="448"/>
      </w:pPr>
      <w:rPr>
        <w:rFonts w:ascii="黑体" w:eastAsia="黑体" w:hint="eastAsia"/>
        <w:b w:val="0"/>
        <w:i w:val="0"/>
        <w:sz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0000001E"/>
    <w:multiLevelType w:val="multilevel"/>
    <w:tmpl w:val="0000001E"/>
    <w:lvl w:ilvl="0">
      <w:start w:val="1"/>
      <w:numFmt w:val="decimal"/>
      <w:pStyle w:val="ae"/>
      <w:suff w:val="nothing"/>
      <w:lvlText w:val="示例%1："/>
      <w:lvlJc w:val="left"/>
      <w:pPr>
        <w:ind w:left="0" w:firstLine="363"/>
      </w:pPr>
      <w:rPr>
        <w:rFonts w:ascii="黑体" w:eastAsia="黑体" w:hAnsi="Times New Roman" w:hint="eastAsia"/>
        <w:b w:val="0"/>
        <w:i w:val="0"/>
        <w:sz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15:restartNumberingAfterBreak="0">
    <w:nsid w:val="00000023"/>
    <w:multiLevelType w:val="multilevel"/>
    <w:tmpl w:val="00000023"/>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1" w15:restartNumberingAfterBreak="0">
    <w:nsid w:val="00000024"/>
    <w:multiLevelType w:val="multilevel"/>
    <w:tmpl w:val="00000024"/>
    <w:lvl w:ilvl="0">
      <w:start w:val="1"/>
      <w:numFmt w:val="none"/>
      <w:pStyle w:val="a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15:restartNumberingAfterBreak="0">
    <w:nsid w:val="00000025"/>
    <w:multiLevelType w:val="multilevel"/>
    <w:tmpl w:val="00000025"/>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00000026"/>
    <w:multiLevelType w:val="multilevel"/>
    <w:tmpl w:val="00000026"/>
    <w:lvl w:ilvl="0">
      <w:start w:val="1"/>
      <w:numFmt w:val="lowerLetter"/>
      <w:pStyle w:val="af3"/>
      <w:lvlText w:val="%1)"/>
      <w:lvlJc w:val="left"/>
      <w:pPr>
        <w:tabs>
          <w:tab w:val="left" w:pos="839"/>
        </w:tabs>
        <w:ind w:left="839" w:hanging="419"/>
      </w:pPr>
      <w:rPr>
        <w:rFonts w:ascii="宋体" w:eastAsia="宋体" w:hint="eastAsia"/>
        <w:b w:val="0"/>
        <w:i w:val="0"/>
        <w:sz w:val="21"/>
      </w:rPr>
    </w:lvl>
    <w:lvl w:ilvl="1">
      <w:start w:val="1"/>
      <w:numFmt w:val="decimal"/>
      <w:pStyle w:val="a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4" w15:restartNumberingAfterBreak="0">
    <w:nsid w:val="00000029"/>
    <w:multiLevelType w:val="multilevel"/>
    <w:tmpl w:val="00000029"/>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000002E"/>
    <w:multiLevelType w:val="multilevel"/>
    <w:tmpl w:val="0000002E"/>
    <w:lvl w:ilvl="0">
      <w:start w:val="1"/>
      <w:numFmt w:val="decimal"/>
      <w:pStyle w:val="af8"/>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num w:numId="1">
    <w:abstractNumId w:val="7"/>
  </w:num>
  <w:num w:numId="2">
    <w:abstractNumId w:val="14"/>
  </w:num>
  <w:num w:numId="3">
    <w:abstractNumId w:val="3"/>
  </w:num>
  <w:num w:numId="4">
    <w:abstractNumId w:val="13"/>
  </w:num>
  <w:num w:numId="5">
    <w:abstractNumId w:val="8"/>
  </w:num>
  <w:num w:numId="6">
    <w:abstractNumId w:val="5"/>
  </w:num>
  <w:num w:numId="7">
    <w:abstractNumId w:val="2"/>
  </w:num>
  <w:num w:numId="8">
    <w:abstractNumId w:val="12"/>
  </w:num>
  <w:num w:numId="9">
    <w:abstractNumId w:val="0"/>
  </w:num>
  <w:num w:numId="10">
    <w:abstractNumId w:val="11"/>
  </w:num>
  <w:num w:numId="11">
    <w:abstractNumId w:val="1"/>
  </w:num>
  <w:num w:numId="12">
    <w:abstractNumId w:val="9"/>
  </w:num>
  <w:num w:numId="13">
    <w:abstractNumId w:val="15"/>
  </w:num>
  <w:num w:numId="14">
    <w:abstractNumId w:val="10"/>
  </w:num>
  <w:num w:numId="15">
    <w:abstractNumId w:val="4"/>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Y2Q0ZTcyNjliMzg2ODhmZGYxMWM4ZTE0ZDZmODcifQ=="/>
  </w:docVars>
  <w:rsids>
    <w:rsidRoot w:val="00172A27"/>
    <w:rsid w:val="00023D3F"/>
    <w:rsid w:val="00031D95"/>
    <w:rsid w:val="00071155"/>
    <w:rsid w:val="000757DB"/>
    <w:rsid w:val="000A781A"/>
    <w:rsid w:val="000F1B77"/>
    <w:rsid w:val="0010354A"/>
    <w:rsid w:val="00105365"/>
    <w:rsid w:val="00107821"/>
    <w:rsid w:val="001664D6"/>
    <w:rsid w:val="00172A27"/>
    <w:rsid w:val="00192106"/>
    <w:rsid w:val="00197565"/>
    <w:rsid w:val="002162C6"/>
    <w:rsid w:val="00272FC1"/>
    <w:rsid w:val="00273A63"/>
    <w:rsid w:val="0028591E"/>
    <w:rsid w:val="002A46EB"/>
    <w:rsid w:val="002B39F8"/>
    <w:rsid w:val="002B5C4C"/>
    <w:rsid w:val="002C4C2A"/>
    <w:rsid w:val="002F1399"/>
    <w:rsid w:val="00303827"/>
    <w:rsid w:val="00322C43"/>
    <w:rsid w:val="003A250B"/>
    <w:rsid w:val="003D5915"/>
    <w:rsid w:val="003D7D1B"/>
    <w:rsid w:val="004256D7"/>
    <w:rsid w:val="004617FB"/>
    <w:rsid w:val="00465FE6"/>
    <w:rsid w:val="004757D0"/>
    <w:rsid w:val="00485BE7"/>
    <w:rsid w:val="00487413"/>
    <w:rsid w:val="00497990"/>
    <w:rsid w:val="004A6ACA"/>
    <w:rsid w:val="004C5231"/>
    <w:rsid w:val="00512CFE"/>
    <w:rsid w:val="00512E77"/>
    <w:rsid w:val="00534918"/>
    <w:rsid w:val="00537936"/>
    <w:rsid w:val="005929E9"/>
    <w:rsid w:val="005C1DB8"/>
    <w:rsid w:val="005D51C8"/>
    <w:rsid w:val="006260AD"/>
    <w:rsid w:val="00635459"/>
    <w:rsid w:val="006447A8"/>
    <w:rsid w:val="00674B7B"/>
    <w:rsid w:val="006C2211"/>
    <w:rsid w:val="006E44F7"/>
    <w:rsid w:val="00746402"/>
    <w:rsid w:val="00747E77"/>
    <w:rsid w:val="007529DD"/>
    <w:rsid w:val="007538CD"/>
    <w:rsid w:val="007566CE"/>
    <w:rsid w:val="0077205B"/>
    <w:rsid w:val="00781D75"/>
    <w:rsid w:val="007833C4"/>
    <w:rsid w:val="007B5500"/>
    <w:rsid w:val="007C06AC"/>
    <w:rsid w:val="007F10D0"/>
    <w:rsid w:val="007F1CA6"/>
    <w:rsid w:val="0080034A"/>
    <w:rsid w:val="008049D2"/>
    <w:rsid w:val="00826BDD"/>
    <w:rsid w:val="008353C2"/>
    <w:rsid w:val="0085221C"/>
    <w:rsid w:val="008952B9"/>
    <w:rsid w:val="008C078B"/>
    <w:rsid w:val="008D2896"/>
    <w:rsid w:val="008D6972"/>
    <w:rsid w:val="008D78A7"/>
    <w:rsid w:val="008E57A3"/>
    <w:rsid w:val="008F0C60"/>
    <w:rsid w:val="0090657C"/>
    <w:rsid w:val="00916EEF"/>
    <w:rsid w:val="00953DD1"/>
    <w:rsid w:val="00982E96"/>
    <w:rsid w:val="009B737A"/>
    <w:rsid w:val="009F58D8"/>
    <w:rsid w:val="00A9022D"/>
    <w:rsid w:val="00AE5C5C"/>
    <w:rsid w:val="00AE794B"/>
    <w:rsid w:val="00B11190"/>
    <w:rsid w:val="00B17A08"/>
    <w:rsid w:val="00B2740C"/>
    <w:rsid w:val="00B74B7C"/>
    <w:rsid w:val="00B913DE"/>
    <w:rsid w:val="00BC2068"/>
    <w:rsid w:val="00BC43EB"/>
    <w:rsid w:val="00C53800"/>
    <w:rsid w:val="00C80908"/>
    <w:rsid w:val="00C80CDF"/>
    <w:rsid w:val="00C94049"/>
    <w:rsid w:val="00CA6F11"/>
    <w:rsid w:val="00CB1222"/>
    <w:rsid w:val="00CB3796"/>
    <w:rsid w:val="00CC4E1D"/>
    <w:rsid w:val="00CE4F8C"/>
    <w:rsid w:val="00D32287"/>
    <w:rsid w:val="00D447BA"/>
    <w:rsid w:val="00D46CFD"/>
    <w:rsid w:val="00D82316"/>
    <w:rsid w:val="00D90B85"/>
    <w:rsid w:val="00D9579B"/>
    <w:rsid w:val="00DA1A7D"/>
    <w:rsid w:val="00DA35DE"/>
    <w:rsid w:val="00DC6288"/>
    <w:rsid w:val="00DE6CD2"/>
    <w:rsid w:val="00E033E3"/>
    <w:rsid w:val="00E524F2"/>
    <w:rsid w:val="00E67069"/>
    <w:rsid w:val="00E82653"/>
    <w:rsid w:val="00E84C9B"/>
    <w:rsid w:val="00E874D2"/>
    <w:rsid w:val="00E90F81"/>
    <w:rsid w:val="00EB016E"/>
    <w:rsid w:val="00EB2DA4"/>
    <w:rsid w:val="00EC2A64"/>
    <w:rsid w:val="00EC3801"/>
    <w:rsid w:val="00EC4602"/>
    <w:rsid w:val="00EE2D53"/>
    <w:rsid w:val="00F03B9B"/>
    <w:rsid w:val="00F067C1"/>
    <w:rsid w:val="00F31843"/>
    <w:rsid w:val="00F375ED"/>
    <w:rsid w:val="00FA085B"/>
    <w:rsid w:val="00FB752E"/>
    <w:rsid w:val="0296004B"/>
    <w:rsid w:val="05193767"/>
    <w:rsid w:val="0CD52FCA"/>
    <w:rsid w:val="117A7490"/>
    <w:rsid w:val="118C6625"/>
    <w:rsid w:val="129F2D82"/>
    <w:rsid w:val="18F845CE"/>
    <w:rsid w:val="1F927761"/>
    <w:rsid w:val="28691D29"/>
    <w:rsid w:val="2E075A2A"/>
    <w:rsid w:val="355062D8"/>
    <w:rsid w:val="3D356C89"/>
    <w:rsid w:val="3D8E2B18"/>
    <w:rsid w:val="40AD06B3"/>
    <w:rsid w:val="40F167F2"/>
    <w:rsid w:val="41FB71FC"/>
    <w:rsid w:val="45F60A0A"/>
    <w:rsid w:val="4A520AB3"/>
    <w:rsid w:val="50175B85"/>
    <w:rsid w:val="57767FD7"/>
    <w:rsid w:val="596C0CB3"/>
    <w:rsid w:val="5A541D73"/>
    <w:rsid w:val="5DC7245D"/>
    <w:rsid w:val="636C6BB3"/>
    <w:rsid w:val="6CB86E0B"/>
    <w:rsid w:val="75505729"/>
    <w:rsid w:val="76534F12"/>
    <w:rsid w:val="76937428"/>
    <w:rsid w:val="79835D1A"/>
    <w:rsid w:val="7C574F6D"/>
    <w:rsid w:val="7EC3057E"/>
    <w:rsid w:val="7F760A2D"/>
    <w:rsid w:val="7FC0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247D2D8-FCE5-42C2-8ACA-D8F16AA1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rPr>
  </w:style>
  <w:style w:type="paragraph" w:styleId="1">
    <w:name w:val="heading 1"/>
    <w:basedOn w:val="af9"/>
    <w:next w:val="af9"/>
    <w:link w:val="10"/>
    <w:qFormat/>
    <w:pPr>
      <w:keepNext/>
      <w:keepLines/>
      <w:spacing w:before="340" w:after="330" w:line="576" w:lineRule="auto"/>
      <w:outlineLvl w:val="0"/>
    </w:pPr>
    <w:rPr>
      <w:b/>
      <w:kern w:val="44"/>
      <w:sz w:val="4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annotation subject"/>
    <w:basedOn w:val="afe"/>
    <w:next w:val="afe"/>
    <w:link w:val="aff"/>
    <w:uiPriority w:val="99"/>
    <w:semiHidden/>
    <w:unhideWhenUsed/>
    <w:qFormat/>
    <w:rPr>
      <w:b/>
      <w:bCs/>
    </w:rPr>
  </w:style>
  <w:style w:type="paragraph" w:styleId="afe">
    <w:name w:val="annotation text"/>
    <w:basedOn w:val="af9"/>
    <w:link w:val="aff0"/>
    <w:uiPriority w:val="99"/>
    <w:unhideWhenUsed/>
    <w:qFormat/>
    <w:pPr>
      <w:jc w:val="left"/>
    </w:pPr>
  </w:style>
  <w:style w:type="paragraph" w:styleId="7">
    <w:name w:val="toc 7"/>
    <w:basedOn w:val="af9"/>
    <w:next w:val="af9"/>
    <w:uiPriority w:val="39"/>
    <w:qFormat/>
    <w:pPr>
      <w:tabs>
        <w:tab w:val="right" w:leader="dot" w:pos="9241"/>
      </w:tabs>
      <w:ind w:firstLineChars="500" w:firstLine="505"/>
    </w:pPr>
    <w:rPr>
      <w:rFonts w:ascii="宋体"/>
    </w:rPr>
  </w:style>
  <w:style w:type="paragraph" w:styleId="8">
    <w:name w:val="index 8"/>
    <w:basedOn w:val="af9"/>
    <w:next w:val="af9"/>
    <w:qFormat/>
    <w:pPr>
      <w:ind w:left="1680" w:hanging="210"/>
    </w:pPr>
    <w:rPr>
      <w:rFonts w:ascii="Calibri" w:hAnsi="Calibri"/>
      <w:sz w:val="20"/>
    </w:rPr>
  </w:style>
  <w:style w:type="paragraph" w:styleId="aff1">
    <w:name w:val="Normal Indent"/>
    <w:basedOn w:val="af9"/>
    <w:qFormat/>
    <w:pPr>
      <w:adjustRightInd w:val="0"/>
      <w:spacing w:line="360" w:lineRule="atLeast"/>
      <w:ind w:firstLine="420"/>
      <w:jc w:val="left"/>
      <w:textAlignment w:val="baseline"/>
    </w:pPr>
    <w:rPr>
      <w:kern w:val="0"/>
      <w:sz w:val="24"/>
    </w:rPr>
  </w:style>
  <w:style w:type="paragraph" w:styleId="aff2">
    <w:name w:val="caption"/>
    <w:basedOn w:val="af9"/>
    <w:next w:val="af9"/>
    <w:qFormat/>
    <w:pPr>
      <w:spacing w:before="152" w:after="160"/>
    </w:pPr>
    <w:rPr>
      <w:rFonts w:ascii="Arial" w:eastAsia="黑体" w:hAnsi="Arial"/>
      <w:sz w:val="20"/>
    </w:rPr>
  </w:style>
  <w:style w:type="paragraph" w:styleId="5">
    <w:name w:val="index 5"/>
    <w:basedOn w:val="af9"/>
    <w:next w:val="af9"/>
    <w:qFormat/>
    <w:pPr>
      <w:ind w:left="1050" w:hanging="210"/>
    </w:pPr>
    <w:rPr>
      <w:rFonts w:ascii="Calibri" w:hAnsi="Calibri"/>
      <w:sz w:val="20"/>
    </w:rPr>
  </w:style>
  <w:style w:type="paragraph" w:styleId="aff3">
    <w:name w:val="Document Map"/>
    <w:basedOn w:val="af9"/>
    <w:qFormat/>
    <w:pPr>
      <w:shd w:val="clear" w:color="auto" w:fill="000080"/>
    </w:pPr>
  </w:style>
  <w:style w:type="paragraph" w:styleId="6">
    <w:name w:val="index 6"/>
    <w:basedOn w:val="af9"/>
    <w:next w:val="af9"/>
    <w:qFormat/>
    <w:pPr>
      <w:ind w:left="1260" w:hanging="210"/>
    </w:pPr>
    <w:rPr>
      <w:rFonts w:ascii="Calibri" w:hAnsi="Calibri"/>
      <w:sz w:val="20"/>
    </w:rPr>
  </w:style>
  <w:style w:type="paragraph" w:styleId="aff4">
    <w:name w:val="Body Text"/>
    <w:basedOn w:val="af9"/>
    <w:uiPriority w:val="99"/>
    <w:unhideWhenUsed/>
    <w:qFormat/>
    <w:pPr>
      <w:spacing w:after="120"/>
    </w:pPr>
  </w:style>
  <w:style w:type="paragraph" w:styleId="4">
    <w:name w:val="index 4"/>
    <w:basedOn w:val="af9"/>
    <w:next w:val="af9"/>
    <w:qFormat/>
    <w:pPr>
      <w:ind w:left="840" w:hanging="210"/>
    </w:pPr>
    <w:rPr>
      <w:rFonts w:ascii="Calibri" w:hAnsi="Calibri"/>
      <w:sz w:val="20"/>
    </w:rPr>
  </w:style>
  <w:style w:type="paragraph" w:styleId="50">
    <w:name w:val="toc 5"/>
    <w:basedOn w:val="af9"/>
    <w:next w:val="af9"/>
    <w:uiPriority w:val="39"/>
    <w:qFormat/>
    <w:pPr>
      <w:tabs>
        <w:tab w:val="right" w:leader="dot" w:pos="9241"/>
      </w:tabs>
      <w:ind w:firstLineChars="300" w:firstLine="300"/>
    </w:pPr>
    <w:rPr>
      <w:rFonts w:ascii="宋体"/>
    </w:rPr>
  </w:style>
  <w:style w:type="paragraph" w:styleId="3">
    <w:name w:val="toc 3"/>
    <w:basedOn w:val="af9"/>
    <w:next w:val="af9"/>
    <w:uiPriority w:val="39"/>
    <w:qFormat/>
    <w:pPr>
      <w:tabs>
        <w:tab w:val="right" w:leader="dot" w:pos="9241"/>
      </w:tabs>
      <w:ind w:firstLineChars="100" w:firstLine="102"/>
    </w:pPr>
    <w:rPr>
      <w:rFonts w:ascii="宋体"/>
    </w:rPr>
  </w:style>
  <w:style w:type="paragraph" w:styleId="80">
    <w:name w:val="toc 8"/>
    <w:basedOn w:val="af9"/>
    <w:next w:val="af9"/>
    <w:uiPriority w:val="39"/>
    <w:qFormat/>
    <w:pPr>
      <w:tabs>
        <w:tab w:val="right" w:leader="dot" w:pos="9241"/>
      </w:tabs>
      <w:ind w:firstLineChars="600" w:firstLine="607"/>
    </w:pPr>
    <w:rPr>
      <w:rFonts w:ascii="宋体"/>
    </w:rPr>
  </w:style>
  <w:style w:type="paragraph" w:styleId="30">
    <w:name w:val="index 3"/>
    <w:basedOn w:val="af9"/>
    <w:next w:val="af9"/>
    <w:qFormat/>
    <w:pPr>
      <w:ind w:left="630" w:hanging="210"/>
    </w:pPr>
    <w:rPr>
      <w:rFonts w:ascii="Calibri" w:hAnsi="Calibri"/>
      <w:sz w:val="20"/>
    </w:rPr>
  </w:style>
  <w:style w:type="paragraph" w:styleId="aff5">
    <w:name w:val="endnote text"/>
    <w:basedOn w:val="af9"/>
    <w:qFormat/>
    <w:pPr>
      <w:snapToGrid w:val="0"/>
    </w:pPr>
  </w:style>
  <w:style w:type="paragraph" w:styleId="aff6">
    <w:name w:val="Balloon Text"/>
    <w:basedOn w:val="af9"/>
    <w:link w:val="aff7"/>
    <w:uiPriority w:val="99"/>
    <w:semiHidden/>
    <w:unhideWhenUsed/>
    <w:qFormat/>
    <w:rPr>
      <w:sz w:val="18"/>
      <w:szCs w:val="18"/>
    </w:rPr>
  </w:style>
  <w:style w:type="paragraph" w:styleId="aff8">
    <w:name w:val="footer"/>
    <w:basedOn w:val="af9"/>
    <w:qFormat/>
    <w:pPr>
      <w:snapToGrid w:val="0"/>
      <w:ind w:rightChars="100" w:right="100"/>
    </w:pPr>
    <w:rPr>
      <w:sz w:val="18"/>
    </w:rPr>
  </w:style>
  <w:style w:type="paragraph" w:styleId="aff9">
    <w:name w:val="header"/>
    <w:basedOn w:val="af9"/>
    <w:qFormat/>
    <w:pPr>
      <w:snapToGrid w:val="0"/>
    </w:pPr>
    <w:rPr>
      <w:sz w:val="18"/>
    </w:rPr>
  </w:style>
  <w:style w:type="paragraph" w:styleId="11">
    <w:name w:val="toc 1"/>
    <w:basedOn w:val="af9"/>
    <w:next w:val="af9"/>
    <w:uiPriority w:val="39"/>
    <w:qFormat/>
    <w:pPr>
      <w:tabs>
        <w:tab w:val="right" w:leader="dot" w:pos="9241"/>
      </w:tabs>
      <w:spacing w:beforeLines="25" w:before="78" w:afterLines="25" w:after="78"/>
    </w:pPr>
    <w:rPr>
      <w:rFonts w:ascii="宋体"/>
    </w:rPr>
  </w:style>
  <w:style w:type="paragraph" w:styleId="40">
    <w:name w:val="toc 4"/>
    <w:basedOn w:val="af9"/>
    <w:next w:val="af9"/>
    <w:uiPriority w:val="39"/>
    <w:qFormat/>
    <w:pPr>
      <w:tabs>
        <w:tab w:val="right" w:leader="dot" w:pos="9241"/>
      </w:tabs>
      <w:ind w:firstLineChars="200" w:firstLine="198"/>
    </w:pPr>
    <w:rPr>
      <w:rFonts w:ascii="宋体"/>
    </w:rPr>
  </w:style>
  <w:style w:type="paragraph" w:styleId="affa">
    <w:name w:val="index heading"/>
    <w:basedOn w:val="af9"/>
    <w:next w:val="12"/>
    <w:qFormat/>
    <w:pPr>
      <w:spacing w:before="120" w:after="120"/>
    </w:pPr>
    <w:rPr>
      <w:rFonts w:ascii="Calibri" w:hAnsi="Calibri"/>
      <w:b/>
    </w:rPr>
  </w:style>
  <w:style w:type="paragraph" w:styleId="12">
    <w:name w:val="index 1"/>
    <w:basedOn w:val="af9"/>
    <w:next w:val="affb"/>
    <w:qFormat/>
    <w:pPr>
      <w:tabs>
        <w:tab w:val="right" w:leader="dot" w:pos="9299"/>
      </w:tabs>
    </w:pPr>
    <w:rPr>
      <w:rFonts w:ascii="宋体"/>
    </w:rPr>
  </w:style>
  <w:style w:type="paragraph" w:customStyle="1" w:styleId="a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f9"/>
    <w:qFormat/>
    <w:pPr>
      <w:numPr>
        <w:numId w:val="1"/>
      </w:numPr>
      <w:snapToGrid w:val="0"/>
    </w:pPr>
    <w:rPr>
      <w:rFonts w:ascii="宋体"/>
      <w:sz w:val="18"/>
    </w:rPr>
  </w:style>
  <w:style w:type="paragraph" w:styleId="60">
    <w:name w:val="toc 6"/>
    <w:basedOn w:val="af9"/>
    <w:next w:val="af9"/>
    <w:uiPriority w:val="39"/>
    <w:qFormat/>
    <w:pPr>
      <w:tabs>
        <w:tab w:val="right" w:leader="dot" w:pos="9241"/>
      </w:tabs>
      <w:ind w:firstLineChars="400" w:firstLine="403"/>
    </w:pPr>
    <w:rPr>
      <w:rFonts w:ascii="宋体"/>
    </w:rPr>
  </w:style>
  <w:style w:type="paragraph" w:styleId="70">
    <w:name w:val="index 7"/>
    <w:basedOn w:val="af9"/>
    <w:next w:val="af9"/>
    <w:qFormat/>
    <w:pPr>
      <w:ind w:left="1470" w:hanging="210"/>
    </w:pPr>
    <w:rPr>
      <w:rFonts w:ascii="Calibri" w:hAnsi="Calibri"/>
      <w:sz w:val="20"/>
    </w:rPr>
  </w:style>
  <w:style w:type="paragraph" w:styleId="9">
    <w:name w:val="index 9"/>
    <w:basedOn w:val="af9"/>
    <w:next w:val="af9"/>
    <w:qFormat/>
    <w:pPr>
      <w:ind w:left="1890" w:hanging="210"/>
    </w:pPr>
    <w:rPr>
      <w:rFonts w:ascii="Calibri" w:hAnsi="Calibri"/>
      <w:sz w:val="20"/>
    </w:rPr>
  </w:style>
  <w:style w:type="paragraph" w:styleId="2">
    <w:name w:val="toc 2"/>
    <w:basedOn w:val="af9"/>
    <w:next w:val="af9"/>
    <w:uiPriority w:val="39"/>
    <w:qFormat/>
    <w:pPr>
      <w:tabs>
        <w:tab w:val="right" w:leader="dot" w:pos="9241"/>
      </w:tabs>
    </w:pPr>
    <w:rPr>
      <w:rFonts w:ascii="宋体"/>
    </w:rPr>
  </w:style>
  <w:style w:type="paragraph" w:styleId="90">
    <w:name w:val="toc 9"/>
    <w:basedOn w:val="af9"/>
    <w:next w:val="af9"/>
    <w:uiPriority w:val="39"/>
    <w:qFormat/>
    <w:pPr>
      <w:ind w:left="1470"/>
    </w:pPr>
    <w:rPr>
      <w:sz w:val="20"/>
    </w:rPr>
  </w:style>
  <w:style w:type="paragraph" w:styleId="affc">
    <w:name w:val="Normal (Web)"/>
    <w:basedOn w:val="af9"/>
    <w:uiPriority w:val="99"/>
    <w:unhideWhenUsed/>
    <w:qFormat/>
    <w:pPr>
      <w:widowControl/>
      <w:spacing w:before="100" w:beforeAutospacing="1" w:after="100" w:afterAutospacing="1"/>
      <w:jc w:val="left"/>
    </w:pPr>
    <w:rPr>
      <w:rFonts w:ascii="宋体" w:hAnsi="宋体" w:cs="宋体"/>
      <w:kern w:val="0"/>
      <w:sz w:val="24"/>
      <w:szCs w:val="24"/>
    </w:rPr>
  </w:style>
  <w:style w:type="paragraph" w:styleId="20">
    <w:name w:val="index 2"/>
    <w:basedOn w:val="af9"/>
    <w:next w:val="af9"/>
    <w:qFormat/>
    <w:pPr>
      <w:ind w:left="420" w:hanging="210"/>
    </w:pPr>
    <w:rPr>
      <w:rFonts w:ascii="Calibri" w:hAnsi="Calibri"/>
      <w:sz w:val="20"/>
    </w:rPr>
  </w:style>
  <w:style w:type="character" w:styleId="affd">
    <w:name w:val="endnote reference"/>
    <w:qFormat/>
    <w:rPr>
      <w:vertAlign w:val="superscript"/>
    </w:r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afff0">
    <w:name w:val="Hyperlink"/>
    <w:uiPriority w:val="99"/>
    <w:qFormat/>
    <w:rPr>
      <w:color w:val="0000FF"/>
      <w:spacing w:val="0"/>
      <w:w w:val="100"/>
      <w:u w:val="single"/>
    </w:rPr>
  </w:style>
  <w:style w:type="character" w:styleId="afff1">
    <w:name w:val="annotation reference"/>
    <w:basedOn w:val="afa"/>
    <w:uiPriority w:val="99"/>
    <w:semiHidden/>
    <w:unhideWhenUsed/>
    <w:qFormat/>
    <w:rPr>
      <w:sz w:val="21"/>
      <w:szCs w:val="21"/>
    </w:rPr>
  </w:style>
  <w:style w:type="character" w:styleId="afff2">
    <w:name w:val="footnote reference"/>
    <w:rPr>
      <w:vertAlign w:val="superscript"/>
    </w:rPr>
  </w:style>
  <w:style w:type="table" w:styleId="afff3">
    <w:name w:val="Table Grid"/>
    <w:basedOn w:val="afb"/>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kern w:val="44"/>
      <w:sz w:val="44"/>
    </w:rPr>
  </w:style>
  <w:style w:type="character" w:customStyle="1" w:styleId="Char">
    <w:name w:val="段 Char"/>
    <w:link w:val="affb"/>
    <w:qFormat/>
    <w:rPr>
      <w:rFonts w:ascii="宋体"/>
      <w:sz w:val="21"/>
      <w:lang w:val="en-US" w:eastAsia="zh-CN"/>
    </w:rPr>
  </w:style>
  <w:style w:type="character" w:customStyle="1" w:styleId="Char0">
    <w:name w:val="日期 Char"/>
    <w:link w:val="13"/>
    <w:rPr>
      <w:kern w:val="2"/>
      <w:sz w:val="21"/>
    </w:rPr>
  </w:style>
  <w:style w:type="paragraph" w:customStyle="1" w:styleId="13">
    <w:name w:val="日期1"/>
    <w:basedOn w:val="af9"/>
    <w:next w:val="af9"/>
    <w:link w:val="Char0"/>
    <w:qFormat/>
    <w:pPr>
      <w:ind w:leftChars="2500" w:left="100"/>
    </w:pPr>
  </w:style>
  <w:style w:type="character" w:customStyle="1" w:styleId="Char1">
    <w:name w:val="附录公式 Char"/>
    <w:link w:val="afff4"/>
    <w:qFormat/>
    <w:rPr>
      <w:lang w:val="en-US" w:eastAsia="zh-CN"/>
    </w:rPr>
  </w:style>
  <w:style w:type="paragraph" w:customStyle="1" w:styleId="afff4">
    <w:name w:val="附录公式"/>
    <w:basedOn w:val="affb"/>
    <w:next w:val="affb"/>
    <w:link w:val="Char1"/>
    <w:qFormat/>
  </w:style>
  <w:style w:type="character" w:customStyle="1" w:styleId="Char2">
    <w:name w:val="首示例 Char"/>
    <w:link w:val="afff5"/>
    <w:qFormat/>
    <w:rPr>
      <w:rFonts w:ascii="宋体" w:hAnsi="宋体"/>
      <w:kern w:val="2"/>
      <w:sz w:val="18"/>
      <w:lang w:val="en-US" w:eastAsia="zh-CN"/>
    </w:rPr>
  </w:style>
  <w:style w:type="paragraph" w:customStyle="1" w:styleId="afff5">
    <w:name w:val="首示例"/>
    <w:next w:val="affb"/>
    <w:link w:val="Char2"/>
    <w:qFormat/>
    <w:pPr>
      <w:tabs>
        <w:tab w:val="left" w:pos="360"/>
      </w:tabs>
    </w:pPr>
    <w:rPr>
      <w:rFonts w:ascii="宋体" w:hAnsi="宋体"/>
      <w:kern w:val="2"/>
      <w:sz w:val="18"/>
    </w:rPr>
  </w:style>
  <w:style w:type="character" w:customStyle="1" w:styleId="afff6">
    <w:name w:val="发布"/>
    <w:qFormat/>
    <w:rPr>
      <w:rFonts w:ascii="黑体" w:eastAsia="黑体"/>
      <w:spacing w:val="85"/>
      <w:w w:val="100"/>
      <w:position w:val="3"/>
      <w:sz w:val="28"/>
    </w:rPr>
  </w:style>
  <w:style w:type="paragraph" w:customStyle="1" w:styleId="afff7">
    <w:name w:val="图的脚注"/>
    <w:next w:val="affb"/>
    <w:qFormat/>
    <w:pPr>
      <w:widowControl w:val="0"/>
      <w:ind w:leftChars="200" w:left="840" w:hangingChars="200" w:hanging="420"/>
      <w:jc w:val="both"/>
    </w:pPr>
    <w:rPr>
      <w:rFonts w:ascii="宋体"/>
      <w:sz w:val="18"/>
    </w:rPr>
  </w:style>
  <w:style w:type="paragraph" w:customStyle="1" w:styleId="afff8">
    <w:name w:val="图表脚注说明"/>
    <w:basedOn w:val="af9"/>
    <w:qFormat/>
    <w:pPr>
      <w:ind w:left="544" w:hanging="181"/>
    </w:pPr>
    <w:rPr>
      <w:rFonts w:ascii="宋体"/>
      <w:sz w:val="18"/>
    </w:rPr>
  </w:style>
  <w:style w:type="paragraph" w:customStyle="1" w:styleId="af7">
    <w:name w:val="附录二级条标题"/>
    <w:basedOn w:val="af9"/>
    <w:next w:val="affb"/>
    <w:qFormat/>
    <w:pPr>
      <w:widowControl/>
      <w:numPr>
        <w:ilvl w:val="3"/>
        <w:numId w:val="2"/>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rPr>
  </w:style>
  <w:style w:type="paragraph" w:customStyle="1" w:styleId="afff9">
    <w:name w:val="四级无"/>
    <w:basedOn w:val="afffa"/>
    <w:qFormat/>
    <w:rPr>
      <w:rFonts w:ascii="宋体" w:eastAsia="宋体"/>
    </w:rPr>
  </w:style>
  <w:style w:type="paragraph" w:customStyle="1" w:styleId="afffa">
    <w:name w:val="四级条标题"/>
    <w:basedOn w:val="afffb"/>
    <w:next w:val="affb"/>
    <w:qFormat/>
    <w:pPr>
      <w:outlineLvl w:val="5"/>
    </w:pPr>
  </w:style>
  <w:style w:type="paragraph" w:customStyle="1" w:styleId="afffb">
    <w:name w:val="三级条标题"/>
    <w:basedOn w:val="a6"/>
    <w:next w:val="affb"/>
    <w:qFormat/>
    <w:pPr>
      <w:numPr>
        <w:ilvl w:val="0"/>
        <w:numId w:val="0"/>
      </w:numPr>
      <w:outlineLvl w:val="4"/>
    </w:pPr>
  </w:style>
  <w:style w:type="paragraph" w:customStyle="1" w:styleId="a6">
    <w:name w:val="二级条标题"/>
    <w:basedOn w:val="a5"/>
    <w:next w:val="affb"/>
    <w:qFormat/>
    <w:pPr>
      <w:numPr>
        <w:ilvl w:val="2"/>
      </w:numPr>
      <w:spacing w:beforeLines="0" w:before="50" w:afterLines="0" w:after="50"/>
      <w:outlineLvl w:val="3"/>
    </w:pPr>
  </w:style>
  <w:style w:type="paragraph" w:customStyle="1" w:styleId="a5">
    <w:name w:val="一级条标题"/>
    <w:next w:val="affb"/>
    <w:qFormat/>
    <w:pPr>
      <w:numPr>
        <w:ilvl w:val="1"/>
        <w:numId w:val="3"/>
      </w:numPr>
      <w:spacing w:beforeLines="50" w:before="156" w:afterLines="50" w:after="156"/>
      <w:outlineLvl w:val="2"/>
    </w:pPr>
    <w:rPr>
      <w:rFonts w:ascii="黑体" w:eastAsia="黑体"/>
      <w:sz w:val="21"/>
    </w:rPr>
  </w:style>
  <w:style w:type="paragraph" w:customStyle="1" w:styleId="af5">
    <w:name w:val="附录标识"/>
    <w:basedOn w:val="af9"/>
    <w:next w:val="affb"/>
    <w:qFormat/>
    <w:pPr>
      <w:keepNext/>
      <w:widowControl/>
      <w:numPr>
        <w:numId w:val="2"/>
      </w:numPr>
      <w:shd w:val="clear" w:color="FFFFFF" w:fill="FFFFFF"/>
      <w:tabs>
        <w:tab w:val="left" w:pos="360"/>
        <w:tab w:val="left" w:pos="6405"/>
      </w:tabs>
      <w:spacing w:before="640" w:after="280"/>
      <w:outlineLvl w:val="0"/>
    </w:pPr>
    <w:rPr>
      <w:rFonts w:ascii="黑体" w:eastAsia="黑体"/>
      <w:kern w:val="0"/>
    </w:rPr>
  </w:style>
  <w:style w:type="paragraph" w:customStyle="1" w:styleId="afffc">
    <w:name w:val="实施日期"/>
    <w:basedOn w:val="afffd"/>
    <w:qFormat/>
  </w:style>
  <w:style w:type="paragraph" w:customStyle="1" w:styleId="afffd">
    <w:name w:val="发布日期"/>
    <w:qFormat/>
    <w:rPr>
      <w:rFonts w:eastAsia="黑体"/>
      <w:sz w:val="28"/>
    </w:rPr>
  </w:style>
  <w:style w:type="paragraph" w:customStyle="1" w:styleId="afffe">
    <w:name w:val="封面标准文稿类别"/>
    <w:basedOn w:val="affff"/>
    <w:qFormat/>
    <w:pPr>
      <w:spacing w:after="160" w:line="240" w:lineRule="auto"/>
    </w:pPr>
    <w:rPr>
      <w:sz w:val="24"/>
    </w:rPr>
  </w:style>
  <w:style w:type="paragraph" w:customStyle="1" w:styleId="affff">
    <w:name w:val="封面一致性程度标识"/>
    <w:basedOn w:val="affff0"/>
    <w:qFormat/>
    <w:pPr>
      <w:spacing w:before="440"/>
    </w:pPr>
    <w:rPr>
      <w:rFonts w:ascii="宋体" w:eastAsia="宋体"/>
    </w:rPr>
  </w:style>
  <w:style w:type="paragraph" w:customStyle="1" w:styleId="affff0">
    <w:name w:val="封面标准英文名称"/>
    <w:basedOn w:val="affff1"/>
    <w:qFormat/>
    <w:pPr>
      <w:spacing w:before="370" w:line="400" w:lineRule="exact"/>
    </w:pPr>
    <w:rPr>
      <w:rFonts w:ascii="Times New Roman"/>
      <w:sz w:val="28"/>
    </w:rPr>
  </w:style>
  <w:style w:type="paragraph" w:customStyle="1" w:styleId="affff1">
    <w:name w:val="封面标准名称"/>
    <w:qFormat/>
    <w:pPr>
      <w:widowControl w:val="0"/>
      <w:spacing w:line="680" w:lineRule="exact"/>
      <w:jc w:val="center"/>
      <w:textAlignment w:val="center"/>
    </w:pPr>
    <w:rPr>
      <w:rFonts w:ascii="黑体" w:eastAsia="黑体"/>
      <w:sz w:val="52"/>
    </w:rPr>
  </w:style>
  <w:style w:type="paragraph" w:customStyle="1" w:styleId="affff2">
    <w:name w:val="其他发布部门"/>
    <w:basedOn w:val="affff3"/>
    <w:qFormat/>
    <w:pPr>
      <w:spacing w:line="0" w:lineRule="atLeast"/>
    </w:pPr>
    <w:rPr>
      <w:rFonts w:ascii="黑体" w:eastAsia="黑体"/>
      <w:b w:val="0"/>
    </w:rPr>
  </w:style>
  <w:style w:type="paragraph" w:customStyle="1" w:styleId="affff3">
    <w:name w:val="发布部门"/>
    <w:next w:val="affb"/>
    <w:qFormat/>
    <w:pPr>
      <w:jc w:val="center"/>
    </w:pPr>
    <w:rPr>
      <w:rFonts w:ascii="宋体"/>
      <w:b/>
      <w:spacing w:val="20"/>
      <w:w w:val="135"/>
      <w:sz w:val="28"/>
    </w:rPr>
  </w:style>
  <w:style w:type="paragraph" w:customStyle="1" w:styleId="affff4">
    <w:name w:val="目次、索引正文"/>
    <w:qFormat/>
    <w:pPr>
      <w:spacing w:line="320" w:lineRule="exact"/>
      <w:jc w:val="both"/>
    </w:pPr>
    <w:rPr>
      <w:rFonts w:ascii="宋体"/>
      <w:sz w:val="21"/>
    </w:rPr>
  </w:style>
  <w:style w:type="paragraph" w:customStyle="1" w:styleId="af3">
    <w:name w:val="附录字母编号列项（一级）"/>
    <w:qFormat/>
    <w:pPr>
      <w:numPr>
        <w:numId w:val="4"/>
      </w:numPr>
    </w:pPr>
    <w:rPr>
      <w:rFonts w:ascii="宋体"/>
      <w:sz w:val="21"/>
    </w:rPr>
  </w:style>
  <w:style w:type="paragraph" w:customStyle="1" w:styleId="affff5">
    <w:name w:val="参考文献"/>
    <w:basedOn w:val="af9"/>
    <w:next w:val="affb"/>
    <w:qFormat/>
    <w:pPr>
      <w:keepNext/>
      <w:pageBreakBefore/>
      <w:widowControl/>
      <w:shd w:val="clear" w:color="FFFFFF" w:fill="FFFFFF"/>
      <w:spacing w:before="640" w:after="200"/>
      <w:outlineLvl w:val="0"/>
    </w:pPr>
    <w:rPr>
      <w:rFonts w:ascii="黑体" w:eastAsia="黑体"/>
      <w:kern w:val="0"/>
    </w:rPr>
  </w:style>
  <w:style w:type="paragraph" w:customStyle="1" w:styleId="af6">
    <w:name w:val="附录章标题"/>
    <w:next w:val="affb"/>
    <w:qFormat/>
    <w:pPr>
      <w:numPr>
        <w:ilvl w:val="1"/>
        <w:numId w:val="2"/>
      </w:num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affff6">
    <w:name w:val="标准书脚_偶数页"/>
    <w:qFormat/>
    <w:pPr>
      <w:spacing w:before="120"/>
      <w:ind w:left="221"/>
    </w:pPr>
    <w:rPr>
      <w:rFonts w:ascii="宋体"/>
      <w:sz w:val="18"/>
    </w:rPr>
  </w:style>
  <w:style w:type="paragraph" w:customStyle="1" w:styleId="affff7">
    <w:name w:val="附录五级条标题"/>
    <w:basedOn w:val="affff8"/>
    <w:next w:val="affb"/>
    <w:qFormat/>
    <w:pPr>
      <w:outlineLvl w:val="6"/>
    </w:pPr>
  </w:style>
  <w:style w:type="paragraph" w:customStyle="1" w:styleId="affff8">
    <w:name w:val="附录四级条标题"/>
    <w:basedOn w:val="affff9"/>
    <w:next w:val="affb"/>
    <w:qFormat/>
    <w:pPr>
      <w:outlineLvl w:val="5"/>
    </w:pPr>
  </w:style>
  <w:style w:type="paragraph" w:customStyle="1" w:styleId="affff9">
    <w:name w:val="附录三级条标题"/>
    <w:basedOn w:val="af7"/>
    <w:next w:val="affb"/>
    <w:qFormat/>
    <w:pPr>
      <w:numPr>
        <w:ilvl w:val="0"/>
        <w:numId w:val="0"/>
      </w:numPr>
      <w:outlineLvl w:val="4"/>
    </w:pPr>
  </w:style>
  <w:style w:type="paragraph" w:customStyle="1" w:styleId="affffa">
    <w:name w:val="标准标志"/>
    <w:next w:val="af9"/>
    <w:qFormat/>
    <w:pPr>
      <w:shd w:val="solid" w:color="FFFFFF" w:fill="FFFFFF"/>
      <w:spacing w:line="0" w:lineRule="atLeast"/>
      <w:jc w:val="right"/>
    </w:pPr>
    <w:rPr>
      <w:b/>
      <w:w w:val="170"/>
      <w:sz w:val="96"/>
    </w:rPr>
  </w:style>
  <w:style w:type="paragraph" w:customStyle="1" w:styleId="affffb">
    <w:name w:val="附录五级无"/>
    <w:basedOn w:val="affff7"/>
    <w:qFormat/>
    <w:rPr>
      <w:rFonts w:ascii="宋体" w:eastAsia="宋体"/>
    </w:rPr>
  </w:style>
  <w:style w:type="paragraph" w:customStyle="1" w:styleId="ad">
    <w:name w:val="注×：（正文）"/>
    <w:qFormat/>
    <w:pPr>
      <w:numPr>
        <w:numId w:val="5"/>
      </w:numPr>
      <w:jc w:val="both"/>
    </w:pPr>
    <w:rPr>
      <w:rFonts w:ascii="宋体"/>
      <w:sz w:val="18"/>
    </w:rPr>
  </w:style>
  <w:style w:type="paragraph" w:customStyle="1" w:styleId="affffc">
    <w:name w:val="二级无"/>
    <w:basedOn w:val="a6"/>
    <w:qFormat/>
    <w:rPr>
      <w:rFonts w:ascii="宋体" w:eastAsia="宋体"/>
    </w:rPr>
  </w:style>
  <w:style w:type="paragraph" w:customStyle="1" w:styleId="aa">
    <w:name w:val="列项◆（三级）"/>
    <w:basedOn w:val="af9"/>
    <w:qFormat/>
    <w:pPr>
      <w:numPr>
        <w:ilvl w:val="2"/>
        <w:numId w:val="6"/>
      </w:numPr>
    </w:pPr>
    <w:rPr>
      <w:rFonts w:ascii="宋体"/>
    </w:rPr>
  </w:style>
  <w:style w:type="paragraph" w:customStyle="1" w:styleId="affffd">
    <w:name w:val="编号列项（三级）"/>
    <w:qFormat/>
    <w:rPr>
      <w:rFonts w:ascii="宋体"/>
      <w:sz w:val="21"/>
    </w:rPr>
  </w:style>
  <w:style w:type="paragraph" w:customStyle="1" w:styleId="a3">
    <w:name w:val="数字编号列项（二级）"/>
    <w:qFormat/>
    <w:pPr>
      <w:numPr>
        <w:ilvl w:val="1"/>
        <w:numId w:val="7"/>
      </w:numPr>
      <w:jc w:val="both"/>
    </w:pPr>
    <w:rPr>
      <w:rFonts w:ascii="宋体"/>
      <w:sz w:val="21"/>
    </w:rPr>
  </w:style>
  <w:style w:type="paragraph" w:customStyle="1" w:styleId="affffe">
    <w:name w:val="标准书眉_奇数页"/>
    <w:next w:val="af9"/>
    <w:qFormat/>
    <w:pPr>
      <w:tabs>
        <w:tab w:val="center" w:pos="4154"/>
        <w:tab w:val="right" w:pos="8306"/>
      </w:tabs>
      <w:spacing w:after="220"/>
      <w:jc w:val="right"/>
    </w:pPr>
    <w:rPr>
      <w:rFonts w:ascii="黑体" w:eastAsia="黑体"/>
      <w:sz w:val="21"/>
    </w:rPr>
  </w:style>
  <w:style w:type="paragraph" w:customStyle="1" w:styleId="afffff">
    <w:name w:val="标准书脚_奇数页"/>
    <w:qFormat/>
    <w:pPr>
      <w:spacing w:before="120"/>
      <w:ind w:right="198"/>
      <w:jc w:val="right"/>
    </w:pPr>
    <w:rPr>
      <w:rFonts w:ascii="宋体"/>
      <w:sz w:val="18"/>
    </w:rPr>
  </w:style>
  <w:style w:type="paragraph" w:styleId="afffff0">
    <w:name w:val="List Paragraph"/>
    <w:basedOn w:val="af9"/>
    <w:qFormat/>
    <w:pPr>
      <w:ind w:firstLineChars="200" w:firstLine="420"/>
    </w:pPr>
  </w:style>
  <w:style w:type="paragraph" w:customStyle="1" w:styleId="afffff1">
    <w:name w:val="示例内容"/>
    <w:qFormat/>
    <w:pPr>
      <w:ind w:firstLineChars="200" w:firstLine="200"/>
    </w:pPr>
    <w:rPr>
      <w:rFonts w:ascii="宋体"/>
      <w:sz w:val="18"/>
    </w:rPr>
  </w:style>
  <w:style w:type="paragraph" w:customStyle="1" w:styleId="21">
    <w:name w:val="封面一致性程度标识2"/>
    <w:basedOn w:val="affff"/>
    <w:qFormat/>
  </w:style>
  <w:style w:type="paragraph" w:customStyle="1" w:styleId="afffff2">
    <w:name w:val="其他实施日期"/>
    <w:basedOn w:val="afffc"/>
    <w:qFormat/>
  </w:style>
  <w:style w:type="paragraph" w:customStyle="1" w:styleId="afffff3">
    <w:name w:val="终结线"/>
    <w:basedOn w:val="af9"/>
    <w:qFormat/>
  </w:style>
  <w:style w:type="paragraph" w:customStyle="1" w:styleId="afffff4">
    <w:name w:val="附录四级无"/>
    <w:basedOn w:val="affff8"/>
    <w:qFormat/>
    <w:rPr>
      <w:rFonts w:ascii="宋体" w:eastAsia="宋体"/>
    </w:rPr>
  </w:style>
  <w:style w:type="paragraph" w:customStyle="1" w:styleId="afffff5">
    <w:name w:val="正文公式编号制表符"/>
    <w:basedOn w:val="affb"/>
    <w:next w:val="affb"/>
    <w:qFormat/>
    <w:pPr>
      <w:ind w:firstLineChars="0" w:firstLine="0"/>
    </w:pPr>
  </w:style>
  <w:style w:type="paragraph" w:customStyle="1" w:styleId="afffff6">
    <w:name w:val="附录三级无"/>
    <w:basedOn w:val="affff9"/>
    <w:qFormat/>
    <w:rPr>
      <w:rFonts w:ascii="宋体" w:eastAsia="宋体"/>
    </w:rPr>
  </w:style>
  <w:style w:type="paragraph" w:customStyle="1" w:styleId="afffff7">
    <w:name w:val="附录二级无"/>
    <w:basedOn w:val="af7"/>
    <w:qFormat/>
    <w:rPr>
      <w:rFonts w:ascii="宋体" w:eastAsia="宋体"/>
    </w:rPr>
  </w:style>
  <w:style w:type="paragraph" w:customStyle="1" w:styleId="af2">
    <w:name w:val="附录表标题"/>
    <w:basedOn w:val="af9"/>
    <w:next w:val="affb"/>
    <w:qFormat/>
    <w:pPr>
      <w:numPr>
        <w:ilvl w:val="1"/>
        <w:numId w:val="8"/>
      </w:numPr>
      <w:tabs>
        <w:tab w:val="left" w:pos="180"/>
      </w:tabs>
      <w:spacing w:beforeLines="50" w:before="156" w:afterLines="50" w:after="156"/>
      <w:ind w:left="0" w:firstLine="0"/>
    </w:pPr>
    <w:rPr>
      <w:rFonts w:ascii="黑体" w:eastAsia="黑体"/>
    </w:rPr>
  </w:style>
  <w:style w:type="paragraph" w:customStyle="1" w:styleId="afffff8">
    <w:name w:val="图标脚注说明"/>
    <w:basedOn w:val="affb"/>
    <w:qFormat/>
    <w:pPr>
      <w:ind w:left="840" w:firstLineChars="0" w:hanging="420"/>
    </w:pPr>
    <w:rPr>
      <w:sz w:val="18"/>
    </w:rPr>
  </w:style>
  <w:style w:type="paragraph" w:customStyle="1" w:styleId="af1">
    <w:name w:val="附录表标号"/>
    <w:basedOn w:val="af9"/>
    <w:next w:val="affb"/>
    <w:qFormat/>
    <w:pPr>
      <w:numPr>
        <w:numId w:val="8"/>
      </w:numPr>
      <w:spacing w:line="14" w:lineRule="exact"/>
      <w:ind w:left="811" w:hanging="448"/>
      <w:outlineLvl w:val="0"/>
    </w:pPr>
    <w:rPr>
      <w:color w:val="FFFFFF"/>
    </w:rPr>
  </w:style>
  <w:style w:type="paragraph" w:customStyle="1" w:styleId="afffff9">
    <w:name w:val="封面正文"/>
    <w:qFormat/>
    <w:pPr>
      <w:jc w:val="both"/>
    </w:pPr>
  </w:style>
  <w:style w:type="paragraph" w:customStyle="1" w:styleId="afffffa">
    <w:name w:val="三级无"/>
    <w:basedOn w:val="afffb"/>
    <w:qFormat/>
    <w:rPr>
      <w:rFonts w:ascii="宋体" w:eastAsia="宋体"/>
    </w:rPr>
  </w:style>
  <w:style w:type="paragraph" w:customStyle="1" w:styleId="afffffb">
    <w:name w:val="其他标准称谓"/>
    <w:next w:val="af9"/>
    <w:qFormat/>
    <w:pPr>
      <w:spacing w:line="0" w:lineRule="atLeast"/>
      <w:jc w:val="distribute"/>
    </w:pPr>
    <w:rPr>
      <w:rFonts w:ascii="黑体" w:eastAsia="黑体" w:hAnsi="宋体"/>
      <w:spacing w:val="-40"/>
      <w:sz w:val="48"/>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附录一级无"/>
    <w:basedOn w:val="afffffe"/>
    <w:qFormat/>
    <w:rPr>
      <w:rFonts w:ascii="宋体" w:eastAsia="宋体"/>
    </w:rPr>
  </w:style>
  <w:style w:type="paragraph" w:customStyle="1" w:styleId="afffffe">
    <w:name w:val="附录一级条标题"/>
    <w:basedOn w:val="af6"/>
    <w:next w:val="affb"/>
    <w:qFormat/>
    <w:pPr>
      <w:numPr>
        <w:ilvl w:val="0"/>
        <w:numId w:val="0"/>
      </w:numPr>
      <w:autoSpaceDN w:val="0"/>
      <w:spacing w:beforeLines="50" w:before="156" w:afterLines="50" w:after="156"/>
      <w:outlineLvl w:val="2"/>
    </w:pPr>
  </w:style>
  <w:style w:type="paragraph" w:customStyle="1" w:styleId="affffff">
    <w:name w:val="标准书眉一"/>
    <w:qFormat/>
    <w:pPr>
      <w:jc w:val="both"/>
    </w:pPr>
  </w:style>
  <w:style w:type="paragraph" w:customStyle="1" w:styleId="a0">
    <w:name w:val="附录图标题"/>
    <w:basedOn w:val="af9"/>
    <w:next w:val="affb"/>
    <w:qFormat/>
    <w:pPr>
      <w:numPr>
        <w:ilvl w:val="1"/>
        <w:numId w:val="9"/>
      </w:numPr>
      <w:tabs>
        <w:tab w:val="left" w:pos="363"/>
      </w:tabs>
      <w:spacing w:beforeLines="50" w:before="156" w:afterLines="50" w:after="156"/>
      <w:ind w:left="0" w:firstLine="0"/>
    </w:pPr>
    <w:rPr>
      <w:rFonts w:ascii="黑体" w:eastAsia="黑体"/>
    </w:rPr>
  </w:style>
  <w:style w:type="paragraph" w:customStyle="1" w:styleId="a">
    <w:name w:val="附录图标号"/>
    <w:basedOn w:val="af9"/>
    <w:qFormat/>
    <w:pPr>
      <w:keepNext/>
      <w:pageBreakBefore/>
      <w:widowControl/>
      <w:numPr>
        <w:numId w:val="9"/>
      </w:numPr>
      <w:spacing w:line="14" w:lineRule="exact"/>
      <w:ind w:left="0" w:firstLine="363"/>
      <w:outlineLvl w:val="0"/>
    </w:pPr>
    <w:rPr>
      <w:color w:val="FFFFFF"/>
    </w:rPr>
  </w:style>
  <w:style w:type="paragraph" w:customStyle="1" w:styleId="af0">
    <w:name w:val="注：（正文）"/>
    <w:basedOn w:val="a1"/>
    <w:next w:val="affb"/>
    <w:qFormat/>
    <w:pPr>
      <w:numPr>
        <w:numId w:val="10"/>
      </w:numPr>
    </w:pPr>
  </w:style>
  <w:style w:type="paragraph" w:customStyle="1" w:styleId="a1">
    <w:name w:val="注："/>
    <w:next w:val="affb"/>
    <w:qFormat/>
    <w:pPr>
      <w:widowControl w:val="0"/>
      <w:numPr>
        <w:numId w:val="11"/>
      </w:numPr>
      <w:autoSpaceDE w:val="0"/>
      <w:autoSpaceDN w:val="0"/>
      <w:jc w:val="both"/>
    </w:pPr>
    <w:rPr>
      <w:rFonts w:ascii="宋体"/>
      <w:sz w:val="18"/>
    </w:rPr>
  </w:style>
  <w:style w:type="paragraph" w:customStyle="1" w:styleId="ae">
    <w:name w:val="示例×："/>
    <w:basedOn w:val="a4"/>
    <w:qFormat/>
    <w:pPr>
      <w:numPr>
        <w:numId w:val="12"/>
      </w:numPr>
      <w:outlineLvl w:val="9"/>
    </w:pPr>
    <w:rPr>
      <w:rFonts w:ascii="宋体" w:eastAsia="宋体"/>
      <w:sz w:val="18"/>
    </w:rPr>
  </w:style>
  <w:style w:type="paragraph" w:customStyle="1" w:styleId="a4">
    <w:name w:val="章标题"/>
    <w:next w:val="affb"/>
    <w:qFormat/>
    <w:pPr>
      <w:numPr>
        <w:numId w:val="3"/>
      </w:numPr>
      <w:spacing w:beforeLines="100" w:before="312" w:afterLines="100" w:after="312"/>
      <w:jc w:val="both"/>
      <w:outlineLvl w:val="1"/>
    </w:pPr>
    <w:rPr>
      <w:rFonts w:ascii="黑体" w:eastAsia="黑体"/>
      <w:sz w:val="21"/>
    </w:rPr>
  </w:style>
  <w:style w:type="paragraph" w:customStyle="1" w:styleId="a2">
    <w:name w:val="字母编号列项（一级）"/>
    <w:qFormat/>
    <w:pPr>
      <w:numPr>
        <w:numId w:val="7"/>
      </w:numPr>
      <w:jc w:val="both"/>
    </w:pPr>
    <w:rPr>
      <w:rFonts w:ascii="宋体"/>
      <w:sz w:val="21"/>
    </w:rPr>
  </w:style>
  <w:style w:type="paragraph" w:customStyle="1" w:styleId="af8">
    <w:name w:val="注×："/>
    <w:qFormat/>
    <w:pPr>
      <w:widowControl w:val="0"/>
      <w:numPr>
        <w:numId w:val="13"/>
      </w:numPr>
      <w:autoSpaceDE w:val="0"/>
      <w:autoSpaceDN w:val="0"/>
      <w:jc w:val="both"/>
    </w:pPr>
    <w:rPr>
      <w:rFonts w:ascii="宋体"/>
      <w:sz w:val="18"/>
    </w:rPr>
  </w:style>
  <w:style w:type="paragraph" w:customStyle="1" w:styleId="affffff0">
    <w:name w:val="五级条标题"/>
    <w:basedOn w:val="afffa"/>
    <w:next w:val="affb"/>
    <w:qFormat/>
    <w:pPr>
      <w:numPr>
        <w:ilvl w:val="5"/>
      </w:numPr>
      <w:outlineLvl w:val="6"/>
    </w:pPr>
  </w:style>
  <w:style w:type="paragraph" w:customStyle="1" w:styleId="af">
    <w:name w:val="示例"/>
    <w:next w:val="afffff1"/>
    <w:qFormat/>
    <w:pPr>
      <w:widowControl w:val="0"/>
      <w:numPr>
        <w:numId w:val="14"/>
      </w:numPr>
      <w:jc w:val="both"/>
    </w:pPr>
    <w:rPr>
      <w:rFonts w:ascii="宋体"/>
      <w:sz w:val="18"/>
    </w:rPr>
  </w:style>
  <w:style w:type="paragraph" w:customStyle="1" w:styleId="a9">
    <w:name w:val="列项●（二级）"/>
    <w:qFormat/>
    <w:pPr>
      <w:numPr>
        <w:ilvl w:val="1"/>
        <w:numId w:val="6"/>
      </w:numPr>
      <w:tabs>
        <w:tab w:val="left" w:pos="840"/>
      </w:tabs>
      <w:jc w:val="both"/>
    </w:pPr>
    <w:rPr>
      <w:rFonts w:ascii="宋体"/>
      <w:sz w:val="21"/>
    </w:rPr>
  </w:style>
  <w:style w:type="paragraph" w:customStyle="1" w:styleId="affffff1">
    <w:name w:val="目次、标准名称标题"/>
    <w:basedOn w:val="affffff2"/>
    <w:next w:val="affb"/>
    <w:qFormat/>
    <w:pPr>
      <w:spacing w:line="460" w:lineRule="exact"/>
    </w:pPr>
  </w:style>
  <w:style w:type="paragraph" w:customStyle="1" w:styleId="affffff2">
    <w:name w:val="前言、引言标题"/>
    <w:next w:val="af9"/>
    <w:qFormat/>
    <w:pPr>
      <w:keepNext/>
      <w:pageBreakBefore/>
      <w:shd w:val="clear" w:color="FFFFFF" w:fill="FFFFFF"/>
      <w:spacing w:before="640" w:after="560"/>
      <w:jc w:val="center"/>
      <w:outlineLvl w:val="0"/>
    </w:pPr>
    <w:rPr>
      <w:rFonts w:ascii="黑体" w:eastAsia="黑体"/>
      <w:sz w:val="32"/>
    </w:rPr>
  </w:style>
  <w:style w:type="paragraph" w:customStyle="1" w:styleId="22">
    <w:name w:val="封面标准文稿编辑信息2"/>
    <w:basedOn w:val="affffff3"/>
    <w:qFormat/>
  </w:style>
  <w:style w:type="paragraph" w:customStyle="1" w:styleId="affffff3">
    <w:name w:val="封面标准文稿编辑信息"/>
    <w:basedOn w:val="afffe"/>
    <w:qFormat/>
    <w:pPr>
      <w:spacing w:before="180" w:line="180" w:lineRule="exact"/>
    </w:pPr>
    <w:rPr>
      <w:sz w:val="21"/>
    </w:rPr>
  </w:style>
  <w:style w:type="paragraph" w:customStyle="1" w:styleId="23">
    <w:name w:val="封面标准英文名称2"/>
    <w:basedOn w:val="affff0"/>
    <w:qFormat/>
  </w:style>
  <w:style w:type="paragraph" w:customStyle="1" w:styleId="affffff4">
    <w:name w:val="其他发布日期"/>
    <w:basedOn w:val="afffd"/>
    <w:qFormat/>
  </w:style>
  <w:style w:type="paragraph" w:customStyle="1" w:styleId="a7">
    <w:name w:val="正文图标题"/>
    <w:next w:val="affb"/>
    <w:qFormat/>
    <w:pPr>
      <w:numPr>
        <w:numId w:val="15"/>
      </w:numPr>
      <w:spacing w:beforeLines="50" w:before="156" w:afterLines="50" w:after="156"/>
      <w:jc w:val="center"/>
    </w:pPr>
    <w:rPr>
      <w:rFonts w:ascii="黑体" w:eastAsia="黑体"/>
      <w:sz w:val="21"/>
    </w:rPr>
  </w:style>
  <w:style w:type="paragraph" w:customStyle="1" w:styleId="af4">
    <w:name w:val="附录数字编号列项（二级）"/>
    <w:qFormat/>
    <w:pPr>
      <w:numPr>
        <w:ilvl w:val="1"/>
        <w:numId w:val="4"/>
      </w:numPr>
    </w:pPr>
    <w:rPr>
      <w:rFonts w:ascii="宋体"/>
      <w:sz w:val="21"/>
    </w:rPr>
  </w:style>
  <w:style w:type="paragraph" w:customStyle="1" w:styleId="ab">
    <w:name w:val="正文表标题"/>
    <w:next w:val="affb"/>
    <w:qFormat/>
    <w:pPr>
      <w:numPr>
        <w:numId w:val="16"/>
      </w:numPr>
      <w:tabs>
        <w:tab w:val="left" w:pos="360"/>
      </w:tabs>
      <w:spacing w:beforeLines="50" w:before="156" w:afterLines="50" w:after="156"/>
      <w:jc w:val="center"/>
    </w:pPr>
    <w:rPr>
      <w:rFonts w:ascii="黑体" w:eastAsia="黑体"/>
      <w:sz w:val="21"/>
    </w:rPr>
  </w:style>
  <w:style w:type="paragraph" w:customStyle="1" w:styleId="affffff5">
    <w:name w:val="一级无"/>
    <w:basedOn w:val="a5"/>
    <w:qFormat/>
    <w:rPr>
      <w:rFonts w:ascii="宋体" w:eastAsia="宋体"/>
    </w:rPr>
  </w:style>
  <w:style w:type="paragraph" w:customStyle="1" w:styleId="affffff6">
    <w:name w:val="附录公式编号制表符"/>
    <w:basedOn w:val="af9"/>
    <w:next w:val="affb"/>
    <w:qFormat/>
    <w:pPr>
      <w:widowControl/>
      <w:tabs>
        <w:tab w:val="center" w:pos="4201"/>
        <w:tab w:val="right" w:leader="dot" w:pos="9298"/>
      </w:tabs>
      <w:autoSpaceDE w:val="0"/>
      <w:autoSpaceDN w:val="0"/>
    </w:pPr>
    <w:rPr>
      <w:rFonts w:ascii="宋体"/>
      <w:kern w:val="0"/>
    </w:rPr>
  </w:style>
  <w:style w:type="paragraph" w:customStyle="1" w:styleId="affffff7">
    <w:name w:val="文献分类号"/>
    <w:qFormat/>
    <w:pPr>
      <w:widowControl w:val="0"/>
      <w:textAlignment w:val="center"/>
    </w:pPr>
    <w:rPr>
      <w:rFonts w:ascii="黑体" w:eastAsia="黑体"/>
      <w:sz w:val="21"/>
    </w:rPr>
  </w:style>
  <w:style w:type="paragraph" w:customStyle="1" w:styleId="affffff8">
    <w:name w:val="五级无"/>
    <w:basedOn w:val="affffff0"/>
    <w:qFormat/>
    <w:rPr>
      <w:rFonts w:ascii="宋体" w:eastAsia="宋体"/>
    </w:rPr>
  </w:style>
  <w:style w:type="paragraph" w:customStyle="1" w:styleId="affffff9">
    <w:name w:val="条文脚注"/>
    <w:basedOn w:val="ac"/>
    <w:qFormat/>
    <w:pPr>
      <w:numPr>
        <w:numId w:val="0"/>
      </w:numPr>
    </w:pPr>
  </w:style>
  <w:style w:type="paragraph" w:customStyle="1" w:styleId="affffffa">
    <w:name w:val="附录标题"/>
    <w:basedOn w:val="affb"/>
    <w:next w:val="affb"/>
    <w:qFormat/>
    <w:pPr>
      <w:ind w:firstLineChars="0" w:firstLine="0"/>
    </w:pPr>
    <w:rPr>
      <w:rFonts w:ascii="黑体" w:eastAsia="黑体"/>
    </w:rPr>
  </w:style>
  <w:style w:type="paragraph" w:customStyle="1" w:styleId="affffffb">
    <w:name w:val="示例后文字"/>
    <w:basedOn w:val="affb"/>
    <w:next w:val="affb"/>
    <w:qFormat/>
    <w:pPr>
      <w:ind w:firstLine="360"/>
    </w:pPr>
    <w:rPr>
      <w:sz w:val="18"/>
    </w:rPr>
  </w:style>
  <w:style w:type="paragraph" w:customStyle="1" w:styleId="affffffc">
    <w:name w:val="其他标准标志"/>
    <w:basedOn w:val="affffa"/>
    <w:qFormat/>
    <w:rPr>
      <w:w w:val="130"/>
    </w:rPr>
  </w:style>
  <w:style w:type="paragraph" w:customStyle="1" w:styleId="affffffd">
    <w:name w:val="封面标准代替信息"/>
    <w:basedOn w:val="24"/>
    <w:qFormat/>
    <w:pPr>
      <w:spacing w:before="57"/>
    </w:pPr>
    <w:rPr>
      <w:rFonts w:ascii="宋体"/>
      <w:sz w:val="21"/>
    </w:rPr>
  </w:style>
  <w:style w:type="paragraph" w:customStyle="1" w:styleId="24">
    <w:name w:val="封面标准号2"/>
    <w:qFormat/>
    <w:pPr>
      <w:spacing w:before="357" w:line="280" w:lineRule="exact"/>
      <w:jc w:val="right"/>
    </w:pPr>
    <w:rPr>
      <w:rFonts w:ascii="黑体" w:eastAsia="黑体"/>
      <w:sz w:val="28"/>
    </w:rPr>
  </w:style>
  <w:style w:type="paragraph" w:customStyle="1" w:styleId="affffffe">
    <w:name w:val="列项说明"/>
    <w:basedOn w:val="af9"/>
    <w:qFormat/>
    <w:pPr>
      <w:adjustRightInd w:val="0"/>
      <w:spacing w:line="320" w:lineRule="exact"/>
      <w:ind w:leftChars="200" w:left="400" w:hangingChars="200" w:hanging="200"/>
      <w:textAlignment w:val="baseline"/>
    </w:pPr>
    <w:rPr>
      <w:rFonts w:ascii="宋体"/>
      <w:kern w:val="0"/>
    </w:rPr>
  </w:style>
  <w:style w:type="paragraph" w:customStyle="1" w:styleId="afffffff">
    <w:name w:val="参考文献、索引标题"/>
    <w:basedOn w:val="af9"/>
    <w:next w:val="affb"/>
    <w:qFormat/>
    <w:pPr>
      <w:keepNext/>
      <w:pageBreakBefore/>
      <w:widowControl/>
      <w:shd w:val="clear" w:color="FFFFFF" w:fill="FFFFFF"/>
      <w:spacing w:before="640" w:after="200"/>
      <w:outlineLvl w:val="0"/>
    </w:pPr>
    <w:rPr>
      <w:rFonts w:ascii="黑体" w:eastAsia="黑体"/>
      <w:kern w:val="0"/>
    </w:rPr>
  </w:style>
  <w:style w:type="paragraph" w:customStyle="1" w:styleId="afffffff0">
    <w:name w:val="标准书眉_偶数页"/>
    <w:basedOn w:val="affffe"/>
    <w:next w:val="af9"/>
    <w:qFormat/>
  </w:style>
  <w:style w:type="paragraph" w:customStyle="1" w:styleId="afffffff1">
    <w:name w:val="标准称谓"/>
    <w:next w:val="af9"/>
    <w:qFormat/>
    <w:pPr>
      <w:widowControl w:val="0"/>
      <w:kinsoku w:val="0"/>
      <w:overflowPunct w:val="0"/>
      <w:autoSpaceDE w:val="0"/>
      <w:autoSpaceDN w:val="0"/>
      <w:spacing w:line="0" w:lineRule="atLeast"/>
      <w:jc w:val="distribute"/>
    </w:pPr>
    <w:rPr>
      <w:rFonts w:ascii="宋体"/>
      <w:b/>
      <w:spacing w:val="20"/>
      <w:w w:val="148"/>
      <w:sz w:val="48"/>
    </w:rPr>
  </w:style>
  <w:style w:type="paragraph" w:customStyle="1" w:styleId="a8">
    <w:name w:val="列项——（一级）"/>
    <w:qFormat/>
    <w:pPr>
      <w:widowControl w:val="0"/>
      <w:numPr>
        <w:numId w:val="6"/>
      </w:numPr>
      <w:jc w:val="both"/>
    </w:pPr>
    <w:rPr>
      <w:rFonts w:ascii="宋体"/>
      <w:sz w:val="21"/>
    </w:rPr>
  </w:style>
  <w:style w:type="paragraph" w:customStyle="1" w:styleId="afffffff2">
    <w:name w:val="术语定义条标题"/>
    <w:basedOn w:val="a4"/>
    <w:next w:val="affb"/>
    <w:qFormat/>
    <w:pPr>
      <w:numPr>
        <w:numId w:val="0"/>
      </w:numPr>
      <w:tabs>
        <w:tab w:val="left" w:pos="360"/>
      </w:tabs>
      <w:spacing w:beforeLines="50" w:before="156" w:afterLines="50" w:after="156"/>
      <w:ind w:left="833" w:hanging="408"/>
      <w:outlineLvl w:val="9"/>
    </w:pPr>
    <w:rPr>
      <w:b/>
    </w:rPr>
  </w:style>
  <w:style w:type="paragraph" w:customStyle="1" w:styleId="25">
    <w:name w:val="封面标准文稿类别2"/>
    <w:basedOn w:val="afffe"/>
    <w:qFormat/>
  </w:style>
  <w:style w:type="paragraph" w:customStyle="1" w:styleId="26">
    <w:name w:val="封面标准名称2"/>
    <w:basedOn w:val="affff1"/>
    <w:qFormat/>
    <w:pPr>
      <w:spacing w:beforeLines="630" w:before="1965"/>
    </w:pPr>
  </w:style>
  <w:style w:type="paragraph" w:customStyle="1" w:styleId="TB">
    <w:name w:val="发布TB"/>
    <w:basedOn w:val="GB"/>
    <w:qFormat/>
    <w:pPr>
      <w:ind w:left="567"/>
    </w:pPr>
  </w:style>
  <w:style w:type="paragraph" w:customStyle="1" w:styleId="GB">
    <w:name w:val="发布GB"/>
    <w:basedOn w:val="aff4"/>
    <w:qFormat/>
    <w:pPr>
      <w:spacing w:after="0" w:line="280" w:lineRule="exact"/>
      <w:ind w:left="284"/>
    </w:pPr>
    <w:rPr>
      <w:rFonts w:ascii="黑体" w:eastAsia="黑体"/>
      <w:kern w:val="3"/>
      <w:sz w:val="28"/>
    </w:rPr>
  </w:style>
  <w:style w:type="paragraph" w:customStyle="1" w:styleId="TB0">
    <w:name w:val="发布部门TB"/>
    <w:basedOn w:val="af9"/>
    <w:qFormat/>
    <w:pPr>
      <w:widowControl/>
      <w:spacing w:line="360" w:lineRule="exact"/>
      <w:jc w:val="center"/>
    </w:pPr>
    <w:rPr>
      <w:rFonts w:ascii="黑体" w:eastAsia="黑体" w:hAnsi="黑体"/>
      <w:spacing w:val="20"/>
      <w:w w:val="135"/>
      <w:kern w:val="0"/>
      <w:sz w:val="36"/>
    </w:rPr>
  </w:style>
  <w:style w:type="paragraph" w:customStyle="1" w:styleId="ICS">
    <w:name w:val="ICS"/>
    <w:basedOn w:val="afffff9"/>
    <w:qFormat/>
    <w:pPr>
      <w:jc w:val="left"/>
    </w:pPr>
    <w:rPr>
      <w:rFonts w:ascii="黑体" w:eastAsia="黑体"/>
      <w:sz w:val="21"/>
    </w:rPr>
  </w:style>
  <w:style w:type="character" w:customStyle="1" w:styleId="15">
    <w:name w:val="未处理的提及1"/>
    <w:uiPriority w:val="99"/>
    <w:unhideWhenUsed/>
    <w:qFormat/>
    <w:rPr>
      <w:color w:val="605E5C"/>
      <w:shd w:val="clear" w:color="auto" w:fill="E1DFDD"/>
    </w:rPr>
  </w:style>
  <w:style w:type="paragraph" w:customStyle="1" w:styleId="16">
    <w:name w:val="修订1"/>
    <w:hidden/>
    <w:uiPriority w:val="99"/>
    <w:unhideWhenUsed/>
    <w:qFormat/>
    <w:rPr>
      <w:kern w:val="2"/>
      <w:sz w:val="21"/>
    </w:rPr>
  </w:style>
  <w:style w:type="character" w:customStyle="1" w:styleId="aff7">
    <w:name w:val="批注框文本 字符"/>
    <w:basedOn w:val="afa"/>
    <w:link w:val="aff6"/>
    <w:uiPriority w:val="99"/>
    <w:semiHidden/>
    <w:qFormat/>
    <w:rPr>
      <w:kern w:val="2"/>
      <w:sz w:val="18"/>
      <w:szCs w:val="18"/>
    </w:rPr>
  </w:style>
  <w:style w:type="character" w:customStyle="1" w:styleId="aff0">
    <w:name w:val="批注文字 字符"/>
    <w:basedOn w:val="afa"/>
    <w:link w:val="afe"/>
    <w:uiPriority w:val="99"/>
    <w:qFormat/>
    <w:rPr>
      <w:kern w:val="2"/>
      <w:sz w:val="21"/>
    </w:rPr>
  </w:style>
  <w:style w:type="character" w:customStyle="1" w:styleId="aff">
    <w:name w:val="批注主题 字符"/>
    <w:basedOn w:val="aff0"/>
    <w:link w:val="af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seebz@csee.org.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74D0B-EB02-4520-ACDE-EB3330B1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938</Words>
  <Characters>5351</Characters>
  <Application>Microsoft Office Word</Application>
  <DocSecurity>0</DocSecurity>
  <Lines>44</Lines>
  <Paragraphs>12</Paragraphs>
  <ScaleCrop>false</ScaleCrop>
  <Company>zle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YX Feng</cp:lastModifiedBy>
  <cp:revision>3</cp:revision>
  <cp:lastPrinted>2024-06-20T03:54:00Z</cp:lastPrinted>
  <dcterms:created xsi:type="dcterms:W3CDTF">2024-06-27T08:36:00Z</dcterms:created>
  <dcterms:modified xsi:type="dcterms:W3CDTF">2024-06-27T08:37:00Z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6A9F1D043CE54B2083262CB3F564DD95_13</vt:lpwstr>
  </property>
</Properties>
</file>