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56.1pt;height:0.05pt;width:443.35pt;z-index:251659264;mso-width-relative:page;mso-height-relative:page;" filled="f" coordsize="21600,21600" o:gfxdata="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m9ubXAAAACQEAAA8AAAAAAAAAAQAgAAAAIgAAAGRycy9kb3ducmV2&#10;LnhtbFBLAQIUABQAAAAIAIdO4kCpbGbZ/QEAAO0DAAAOAAAAAAAAAAEAIAAAACYBAABkcnMvZTJv&#10;RG9jLnhtbFBLBQYAAAAABgAGAFkBAACVBQAAAAA=&#10;">
                <v:path arrowok="t"/>
                <v:fill on="f" focussize="0,0"/>
                <v:stroke weight="3.4pt" color="#FF0000" linestyle="thinThi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w:t>附件1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bookmarkStart w:id="0" w:name="_GoBack"/>
      <w:r>
        <w:rPr>
          <w:rFonts w:ascii="Times New Roman" w:hAnsi="Times New Roman" w:eastAsia="黑体"/>
          <w:sz w:val="32"/>
        </w:rPr>
        <w:t>征求意见汇总处理表</w:t>
      </w:r>
      <w:bookmarkEnd w:id="0"/>
      <w:r>
        <w:rPr>
          <w:rFonts w:ascii="Times New Roman" w:hAnsi="Times New Roman" w:eastAsia="黑体"/>
          <w:sz w:val="32"/>
        </w:rPr>
        <w:t>（发函）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</w:rPr>
        <w:t>额定电压1 kV(Um=1.2 kV)到35 kV(Um=40.5 kV)热塑性接枝聚丙烯绝缘电力电缆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标准项目名称（英文）：</w:t>
      </w:r>
      <w:r>
        <w:rPr>
          <w:rFonts w:hint="eastAsia" w:ascii="Times New Roman"/>
        </w:rPr>
        <w:t>A.C. Power cables with thermoplastic grafting polypropylene insulation for rated voltages from 1 kV (Um=1.2 kV) up to 35 kV (Um=40.5 kV)</w:t>
      </w:r>
      <w:r>
        <w:rPr>
          <w:rFonts w:hint="eastAsia" w:ascii="Times New Roman" w:hAnsi="Times New Roman"/>
        </w:rPr>
        <w:t xml:space="preserve"> </w:t>
      </w:r>
    </w:p>
    <w:p>
      <w:pPr>
        <w:jc w:val="left"/>
        <w:textAlignment w:val="baseline"/>
        <w:rPr>
          <w:rFonts w:hint="eastAsia" w:ascii="Times New Roman" w:hAnsi="Times New Roman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</w:rPr>
        <w:t>清华大学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F745E57"/>
    <w:rsid w:val="0F74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2024-03-11T09:58:00Z</dcterms:created>
  <dc:creator>yc melody</dc:creator>
  <cp:lastModifiedBy>yc melody</cp:lastModifiedBy>
  <dcterms:modified xsi:type="dcterms:W3CDTF">2024-03-11T09:58:52Z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80398884094A4052A2D27EE6AB6A79C3_11</vt:lpwstr>
  </property>
</Properties>
</file>